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仿宋_GB2312" w:eastAsia="仿宋_GB2312" w:cs="仿宋_GB2312"/>
          <w:b/>
          <w:bCs/>
          <w:sz w:val="52"/>
          <w:szCs w:val="52"/>
          <w:highlight w:val="none"/>
        </w:rPr>
      </w:pPr>
    </w:p>
    <w:p>
      <w:pPr>
        <w:pStyle w:val="16"/>
        <w:rPr>
          <w:rFonts w:ascii="仿宋_GB2312" w:hAnsi="仿宋_GB2312" w:eastAsia="仿宋_GB2312" w:cs="仿宋_GB2312"/>
          <w:highlight w:val="none"/>
        </w:rPr>
      </w:pPr>
    </w:p>
    <w:p>
      <w:pPr>
        <w:spacing w:line="560" w:lineRule="exact"/>
        <w:jc w:val="center"/>
        <w:rPr>
          <w:rFonts w:ascii="仿宋_GB2312" w:hAnsi="仿宋_GB2312" w:eastAsia="仿宋_GB2312" w:cs="仿宋_GB2312"/>
          <w:b/>
          <w:bCs/>
          <w:sz w:val="52"/>
          <w:szCs w:val="52"/>
          <w:highlight w:val="none"/>
        </w:rPr>
      </w:pPr>
    </w:p>
    <w:p>
      <w:pPr>
        <w:pStyle w:val="16"/>
        <w:rPr>
          <w:rFonts w:ascii="仿宋_GB2312" w:hAnsi="仿宋_GB2312" w:eastAsia="仿宋_GB2312" w:cs="仿宋_GB2312"/>
          <w:highlight w:val="none"/>
        </w:rPr>
      </w:pPr>
    </w:p>
    <w:p>
      <w:pPr>
        <w:spacing w:line="560" w:lineRule="exact"/>
        <w:jc w:val="center"/>
        <w:outlineLvl w:val="0"/>
        <w:rPr>
          <w:rFonts w:ascii="仿宋_GB2312" w:hAnsi="仿宋_GB2312" w:eastAsia="仿宋_GB2312" w:cs="仿宋_GB2312"/>
          <w:b/>
          <w:bCs/>
          <w:sz w:val="44"/>
          <w:szCs w:val="44"/>
          <w:highlight w:val="none"/>
        </w:rPr>
      </w:pPr>
      <w:r>
        <w:rPr>
          <w:rFonts w:hint="eastAsia" w:ascii="仿宋_GB2312" w:hAnsi="仿宋_GB2312" w:eastAsia="仿宋_GB2312" w:cs="仿宋_GB2312"/>
          <w:b/>
          <w:bCs/>
          <w:sz w:val="44"/>
          <w:szCs w:val="44"/>
          <w:highlight w:val="none"/>
        </w:rPr>
        <w:t>福建省能源石化创新研究院有限责任公司</w:t>
      </w:r>
    </w:p>
    <w:p>
      <w:pPr>
        <w:pStyle w:val="16"/>
        <w:spacing w:line="560" w:lineRule="exact"/>
        <w:jc w:val="center"/>
        <w:outlineLvl w:val="0"/>
        <w:rPr>
          <w:rFonts w:hint="eastAsia" w:ascii="仿宋_GB2312" w:hAnsi="仿宋_GB2312" w:eastAsia="仿宋_GB2312" w:cs="仿宋_GB2312"/>
          <w:b/>
          <w:bCs/>
          <w:sz w:val="44"/>
          <w:szCs w:val="44"/>
          <w:highlight w:val="none"/>
        </w:rPr>
      </w:pPr>
      <w:r>
        <w:rPr>
          <w:rFonts w:hint="eastAsia" w:ascii="仿宋_GB2312" w:hAnsi="仿宋_GB2312" w:eastAsia="仿宋_GB2312" w:cs="仿宋_GB2312"/>
          <w:b/>
          <w:bCs/>
          <w:i w:val="0"/>
          <w:iCs w:val="0"/>
          <w:caps w:val="0"/>
          <w:spacing w:val="0"/>
          <w:sz w:val="44"/>
          <w:szCs w:val="44"/>
          <w:highlight w:val="none"/>
        </w:rPr>
        <w:t>知识产权(专利</w:t>
      </w:r>
      <w:r>
        <w:rPr>
          <w:rFonts w:hint="eastAsia" w:ascii="仿宋_GB2312" w:hAnsi="仿宋_GB2312" w:eastAsia="仿宋_GB2312" w:cs="仿宋_GB2312"/>
          <w:b/>
          <w:bCs/>
          <w:i w:val="0"/>
          <w:iCs w:val="0"/>
          <w:caps w:val="0"/>
          <w:spacing w:val="0"/>
          <w:sz w:val="44"/>
          <w:szCs w:val="44"/>
          <w:highlight w:val="none"/>
          <w:lang w:val="en-US" w:eastAsia="zh-CN"/>
        </w:rPr>
        <w:t>)</w:t>
      </w:r>
      <w:r>
        <w:rPr>
          <w:rFonts w:hint="eastAsia" w:ascii="仿宋_GB2312" w:hAnsi="仿宋_GB2312" w:eastAsia="仿宋_GB2312" w:cs="仿宋_GB2312"/>
          <w:b/>
          <w:bCs/>
          <w:i w:val="0"/>
          <w:iCs w:val="0"/>
          <w:caps w:val="0"/>
          <w:spacing w:val="0"/>
          <w:sz w:val="44"/>
          <w:szCs w:val="44"/>
          <w:highlight w:val="none"/>
          <w:lang w:eastAsia="zh-CN"/>
        </w:rPr>
        <w:t>代理委托</w:t>
      </w:r>
      <w:r>
        <w:rPr>
          <w:rFonts w:hint="eastAsia" w:ascii="仿宋_GB2312" w:hAnsi="仿宋_GB2312" w:eastAsia="仿宋_GB2312" w:cs="仿宋_GB2312"/>
          <w:b/>
          <w:bCs/>
          <w:sz w:val="44"/>
          <w:szCs w:val="44"/>
          <w:highlight w:val="none"/>
        </w:rPr>
        <w:t>项目</w:t>
      </w:r>
    </w:p>
    <w:p>
      <w:pPr>
        <w:pStyle w:val="16"/>
        <w:rPr>
          <w:rFonts w:ascii="仿宋_GB2312" w:hAnsi="仿宋_GB2312" w:eastAsia="仿宋_GB2312" w:cs="仿宋_GB2312"/>
          <w:b/>
          <w:bCs/>
          <w:sz w:val="52"/>
          <w:szCs w:val="52"/>
          <w:highlight w:val="none"/>
        </w:rPr>
      </w:pPr>
    </w:p>
    <w:p>
      <w:pPr>
        <w:spacing w:line="560" w:lineRule="exact"/>
        <w:rPr>
          <w:rFonts w:ascii="仿宋_GB2312" w:hAnsi="仿宋_GB2312" w:eastAsia="仿宋_GB2312" w:cs="仿宋_GB2312"/>
          <w:b/>
          <w:bCs/>
          <w:sz w:val="52"/>
          <w:szCs w:val="52"/>
          <w:highlight w:val="none"/>
        </w:rPr>
      </w:pPr>
    </w:p>
    <w:p>
      <w:pPr>
        <w:spacing w:line="560" w:lineRule="exact"/>
        <w:jc w:val="center"/>
        <w:outlineLvl w:val="0"/>
        <w:rPr>
          <w:rFonts w:ascii="仿宋_GB2312" w:hAnsi="仿宋_GB2312" w:eastAsia="仿宋_GB2312" w:cs="仿宋_GB2312"/>
          <w:b/>
          <w:bCs/>
          <w:sz w:val="52"/>
          <w:szCs w:val="52"/>
          <w:highlight w:val="none"/>
        </w:rPr>
      </w:pPr>
      <w:r>
        <w:rPr>
          <w:rFonts w:hint="eastAsia" w:ascii="仿宋_GB2312" w:hAnsi="仿宋_GB2312" w:eastAsia="仿宋_GB2312" w:cs="仿宋_GB2312"/>
          <w:b/>
          <w:bCs/>
          <w:sz w:val="52"/>
          <w:szCs w:val="52"/>
          <w:highlight w:val="none"/>
        </w:rPr>
        <w:t>比 选 文 件</w:t>
      </w:r>
    </w:p>
    <w:p>
      <w:pPr>
        <w:spacing w:line="560" w:lineRule="exact"/>
        <w:jc w:val="center"/>
        <w:rPr>
          <w:rFonts w:ascii="仿宋_GB2312" w:hAnsi="仿宋_GB2312" w:eastAsia="仿宋_GB2312" w:cs="仿宋_GB2312"/>
          <w:b/>
          <w:bCs/>
          <w:sz w:val="52"/>
          <w:szCs w:val="52"/>
          <w:highlight w:val="none"/>
        </w:rPr>
      </w:pPr>
    </w:p>
    <w:p>
      <w:pPr>
        <w:pStyle w:val="16"/>
        <w:rPr>
          <w:rFonts w:ascii="仿宋_GB2312" w:hAnsi="仿宋_GB2312" w:eastAsia="仿宋_GB2312" w:cs="仿宋_GB2312"/>
          <w:b/>
          <w:bCs/>
          <w:sz w:val="52"/>
          <w:szCs w:val="52"/>
          <w:highlight w:val="none"/>
        </w:rPr>
      </w:pPr>
    </w:p>
    <w:p>
      <w:pPr>
        <w:pStyle w:val="16"/>
        <w:rPr>
          <w:rFonts w:ascii="仿宋_GB2312" w:hAnsi="仿宋_GB2312" w:eastAsia="仿宋_GB2312" w:cs="仿宋_GB2312"/>
          <w:b/>
          <w:bCs/>
          <w:sz w:val="52"/>
          <w:szCs w:val="52"/>
          <w:highlight w:val="none"/>
        </w:rPr>
      </w:pPr>
    </w:p>
    <w:p>
      <w:pPr>
        <w:spacing w:line="560" w:lineRule="exact"/>
        <w:jc w:val="center"/>
        <w:rPr>
          <w:rFonts w:ascii="仿宋_GB2312" w:hAnsi="仿宋_GB2312" w:eastAsia="仿宋_GB2312" w:cs="仿宋_GB2312"/>
          <w:b/>
          <w:bCs/>
          <w:sz w:val="52"/>
          <w:szCs w:val="52"/>
          <w:highlight w:val="none"/>
        </w:rPr>
      </w:pPr>
    </w:p>
    <w:p>
      <w:pPr>
        <w:spacing w:line="560" w:lineRule="exact"/>
        <w:rPr>
          <w:rFonts w:ascii="仿宋_GB2312" w:hAnsi="仿宋_GB2312" w:eastAsia="仿宋_GB2312" w:cs="仿宋_GB2312"/>
          <w:b/>
          <w:bCs/>
          <w:sz w:val="52"/>
          <w:szCs w:val="52"/>
          <w:highlight w:val="none"/>
        </w:rPr>
      </w:pPr>
    </w:p>
    <w:p>
      <w:pPr>
        <w:pStyle w:val="16"/>
        <w:rPr>
          <w:rFonts w:ascii="仿宋_GB2312" w:hAnsi="仿宋_GB2312" w:eastAsia="仿宋_GB2312" w:cs="仿宋_GB2312"/>
          <w:b/>
          <w:bCs/>
          <w:sz w:val="52"/>
          <w:szCs w:val="52"/>
          <w:highlight w:val="none"/>
        </w:rPr>
      </w:pPr>
    </w:p>
    <w:p>
      <w:pPr>
        <w:pStyle w:val="16"/>
        <w:rPr>
          <w:rFonts w:ascii="仿宋_GB2312" w:hAnsi="仿宋_GB2312" w:eastAsia="仿宋_GB2312" w:cs="仿宋_GB2312"/>
          <w:b/>
          <w:bCs/>
          <w:sz w:val="52"/>
          <w:szCs w:val="52"/>
          <w:highlight w:val="none"/>
        </w:rPr>
      </w:pPr>
    </w:p>
    <w:p>
      <w:pPr>
        <w:spacing w:line="560" w:lineRule="exact"/>
        <w:jc w:val="center"/>
        <w:rPr>
          <w:rFonts w:ascii="仿宋_GB2312" w:hAnsi="仿宋_GB2312" w:eastAsia="仿宋_GB2312" w:cs="仿宋_GB2312"/>
          <w:b/>
          <w:bCs/>
          <w:sz w:val="52"/>
          <w:szCs w:val="52"/>
          <w:highlight w:val="none"/>
        </w:rPr>
      </w:pPr>
    </w:p>
    <w:p>
      <w:pPr>
        <w:spacing w:line="560" w:lineRule="exact"/>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比选人：福建省能源石化创新研究院有限责任公司</w:t>
      </w:r>
    </w:p>
    <w:p>
      <w:pPr>
        <w:spacing w:line="560" w:lineRule="exact"/>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2024年</w:t>
      </w:r>
      <w:r>
        <w:rPr>
          <w:rFonts w:hint="eastAsia" w:ascii="仿宋_GB2312" w:hAnsi="仿宋_GB2312" w:eastAsia="仿宋_GB2312" w:cs="仿宋_GB2312"/>
          <w:b/>
          <w:bCs/>
          <w:sz w:val="32"/>
          <w:szCs w:val="32"/>
          <w:highlight w:val="none"/>
          <w:lang w:val="en-US" w:eastAsia="zh-CN"/>
        </w:rPr>
        <w:t>9</w:t>
      </w:r>
      <w:r>
        <w:rPr>
          <w:rFonts w:hint="eastAsia" w:ascii="仿宋_GB2312" w:hAnsi="仿宋_GB2312" w:eastAsia="仿宋_GB2312" w:cs="仿宋_GB2312"/>
          <w:b/>
          <w:bCs/>
          <w:sz w:val="32"/>
          <w:szCs w:val="32"/>
          <w:highlight w:val="none"/>
        </w:rPr>
        <w:t>月</w:t>
      </w:r>
    </w:p>
    <w:p>
      <w:pPr>
        <w:spacing w:line="560" w:lineRule="exact"/>
        <w:ind w:firstLine="560" w:firstLineChars="200"/>
        <w:jc w:val="center"/>
        <w:rPr>
          <w:rFonts w:ascii="仿宋_GB2312" w:hAnsi="仿宋_GB2312" w:eastAsia="仿宋_GB2312" w:cs="仿宋_GB2312"/>
          <w:sz w:val="28"/>
          <w:szCs w:val="28"/>
          <w:highlight w:val="none"/>
        </w:rPr>
      </w:pPr>
    </w:p>
    <w:p>
      <w:pPr>
        <w:spacing w:line="560" w:lineRule="exact"/>
        <w:jc w:val="center"/>
        <w:rPr>
          <w:rFonts w:ascii="仿宋_GB2312" w:hAnsi="仿宋_GB2312" w:eastAsia="仿宋_GB2312" w:cs="仿宋_GB2312"/>
          <w:color w:val="000000"/>
          <w:sz w:val="32"/>
          <w:szCs w:val="32"/>
          <w:highlight w:val="none"/>
        </w:rPr>
        <w:sectPr>
          <w:pgSz w:w="11906" w:h="16838"/>
          <w:pgMar w:top="1440" w:right="1800" w:bottom="1440" w:left="1800" w:header="851" w:footer="992" w:gutter="0"/>
          <w:cols w:space="425" w:num="1"/>
          <w:docGrid w:type="lines" w:linePitch="312" w:charSpace="0"/>
        </w:sectPr>
      </w:pPr>
    </w:p>
    <w:p>
      <w:pPr>
        <w:spacing w:line="560" w:lineRule="exact"/>
        <w:jc w:val="both"/>
        <w:rPr>
          <w:rFonts w:hint="eastAsia" w:ascii="仿宋_GB2312" w:hAnsi="仿宋_GB2312" w:eastAsia="仿宋_GB2312" w:cs="仿宋_GB2312"/>
          <w:b/>
          <w:bCs/>
          <w:color w:val="000000"/>
          <w:sz w:val="32"/>
          <w:szCs w:val="32"/>
          <w:highlight w:val="none"/>
        </w:rPr>
      </w:pPr>
    </w:p>
    <w:p>
      <w:pPr>
        <w:spacing w:line="560" w:lineRule="exact"/>
        <w:jc w:val="both"/>
        <w:rPr>
          <w:rFonts w:hint="eastAsia" w:ascii="仿宋_GB2312" w:hAnsi="仿宋_GB2312" w:eastAsia="仿宋_GB2312" w:cs="仿宋_GB2312"/>
          <w:b/>
          <w:bCs/>
          <w:color w:val="000000"/>
          <w:sz w:val="32"/>
          <w:szCs w:val="32"/>
          <w:highlight w:val="none"/>
          <w:lang w:eastAsia="zh-CN"/>
        </w:rPr>
      </w:pPr>
    </w:p>
    <w:p>
      <w:pPr>
        <w:spacing w:line="560" w:lineRule="exact"/>
        <w:jc w:val="center"/>
        <w:outlineLvl w:val="0"/>
        <w:rPr>
          <w:rFonts w:ascii="仿宋_GB2312" w:hAnsi="仿宋_GB2312" w:eastAsia="仿宋_GB2312" w:cs="仿宋_GB2312"/>
          <w:b/>
          <w:bCs/>
          <w:color w:val="000000"/>
          <w:sz w:val="36"/>
          <w:szCs w:val="36"/>
          <w:highlight w:val="none"/>
        </w:rPr>
      </w:pPr>
      <w:r>
        <w:rPr>
          <w:rFonts w:hint="eastAsia" w:ascii="仿宋_GB2312" w:hAnsi="仿宋_GB2312" w:eastAsia="仿宋_GB2312" w:cs="仿宋_GB2312"/>
          <w:b/>
          <w:bCs/>
          <w:color w:val="000000"/>
          <w:sz w:val="36"/>
          <w:szCs w:val="36"/>
          <w:highlight w:val="none"/>
        </w:rPr>
        <w:t>目  录</w:t>
      </w:r>
    </w:p>
    <w:p>
      <w:pPr>
        <w:spacing w:line="560" w:lineRule="exact"/>
        <w:jc w:val="left"/>
        <w:rPr>
          <w:rFonts w:ascii="仿宋_GB2312" w:hAnsi="仿宋_GB2312" w:eastAsia="仿宋_GB2312" w:cs="仿宋_GB2312"/>
          <w:color w:val="000000"/>
          <w:sz w:val="32"/>
          <w:szCs w:val="32"/>
          <w:highlight w:val="none"/>
        </w:rPr>
      </w:pPr>
    </w:p>
    <w:p>
      <w:pPr>
        <w:pStyle w:val="5"/>
        <w:rPr>
          <w:highlight w:val="none"/>
        </w:rPr>
      </w:pPr>
    </w:p>
    <w:p>
      <w:pPr>
        <w:spacing w:line="560" w:lineRule="exact"/>
        <w:ind w:firstLine="720" w:firstLineChars="225"/>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第一章   比选公告</w:t>
      </w:r>
    </w:p>
    <w:p>
      <w:pPr>
        <w:spacing w:line="560" w:lineRule="exact"/>
        <w:ind w:firstLine="720" w:firstLineChars="225"/>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第二章   比选须知</w:t>
      </w:r>
    </w:p>
    <w:p>
      <w:pPr>
        <w:spacing w:line="560" w:lineRule="exact"/>
        <w:ind w:firstLine="720" w:firstLineChars="225"/>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第三章   参选文件的编制</w:t>
      </w:r>
    </w:p>
    <w:p>
      <w:pPr>
        <w:spacing w:line="560" w:lineRule="exact"/>
        <w:ind w:firstLine="720" w:firstLineChars="225"/>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第四章   评比规则</w:t>
      </w:r>
    </w:p>
    <w:p>
      <w:pPr>
        <w:spacing w:line="560" w:lineRule="exact"/>
        <w:ind w:firstLine="720" w:firstLineChars="225"/>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第五章   参选人选定</w:t>
      </w:r>
    </w:p>
    <w:p>
      <w:pPr>
        <w:spacing w:line="560" w:lineRule="exact"/>
        <w:ind w:firstLine="720" w:firstLineChars="225"/>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第六章   合同授予</w:t>
      </w:r>
    </w:p>
    <w:p>
      <w:pPr>
        <w:tabs>
          <w:tab w:val="left" w:pos="1260"/>
          <w:tab w:val="left" w:pos="1800"/>
        </w:tabs>
        <w:spacing w:line="560" w:lineRule="exact"/>
        <w:ind w:firstLine="720" w:firstLineChars="225"/>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第七章   其它</w:t>
      </w:r>
    </w:p>
    <w:p>
      <w:pPr>
        <w:pStyle w:val="5"/>
        <w:rPr>
          <w:highlight w:val="none"/>
        </w:rPr>
      </w:pPr>
    </w:p>
    <w:p>
      <w:pPr>
        <w:spacing w:line="560" w:lineRule="exact"/>
        <w:jc w:val="left"/>
        <w:rPr>
          <w:rFonts w:ascii="仿宋_GB2312" w:hAnsi="仿宋_GB2312" w:eastAsia="仿宋_GB2312" w:cs="仿宋_GB2312"/>
          <w:color w:val="000000"/>
          <w:sz w:val="32"/>
          <w:szCs w:val="32"/>
          <w:highlight w:val="none"/>
        </w:rPr>
      </w:pPr>
    </w:p>
    <w:p>
      <w:pPr>
        <w:pStyle w:val="5"/>
        <w:rPr>
          <w:highlight w:val="none"/>
        </w:rPr>
      </w:pPr>
    </w:p>
    <w:p>
      <w:pPr>
        <w:spacing w:line="560" w:lineRule="exact"/>
        <w:ind w:firstLine="707" w:firstLineChars="221"/>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附件一：参选报价表</w:t>
      </w:r>
    </w:p>
    <w:p>
      <w:pPr>
        <w:spacing w:line="560" w:lineRule="exact"/>
        <w:ind w:firstLine="707" w:firstLineChars="221"/>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附件二：法人授权书</w:t>
      </w:r>
    </w:p>
    <w:p>
      <w:pPr>
        <w:snapToGrid w:val="0"/>
        <w:spacing w:line="560" w:lineRule="exact"/>
        <w:ind w:firstLine="707" w:firstLineChars="221"/>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附件三：承诺函</w:t>
      </w:r>
    </w:p>
    <w:p>
      <w:pPr>
        <w:snapToGrid w:val="0"/>
        <w:spacing w:line="560" w:lineRule="exact"/>
        <w:ind w:firstLine="707" w:firstLineChars="221"/>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附件四：合同范本</w:t>
      </w:r>
    </w:p>
    <w:p>
      <w:pPr>
        <w:spacing w:line="560" w:lineRule="exact"/>
        <w:ind w:firstLine="707" w:firstLineChars="221"/>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附件五：参选文件</w:t>
      </w:r>
    </w:p>
    <w:p>
      <w:pPr>
        <w:spacing w:line="560" w:lineRule="exact"/>
        <w:ind w:firstLine="707" w:firstLineChars="221"/>
        <w:rPr>
          <w:rFonts w:ascii="仿宋_GB2312" w:hAnsi="仿宋_GB2312" w:eastAsia="仿宋_GB2312" w:cs="仿宋_GB2312"/>
          <w:sz w:val="32"/>
          <w:szCs w:val="32"/>
          <w:highlight w:val="none"/>
        </w:rPr>
      </w:pPr>
    </w:p>
    <w:p>
      <w:pPr>
        <w:spacing w:line="560" w:lineRule="exact"/>
        <w:ind w:firstLine="560" w:firstLineChars="200"/>
        <w:jc w:val="center"/>
        <w:rPr>
          <w:rFonts w:ascii="仿宋_GB2312" w:hAnsi="仿宋_GB2312" w:eastAsia="仿宋_GB2312" w:cs="仿宋_GB2312"/>
          <w:sz w:val="28"/>
          <w:szCs w:val="28"/>
          <w:highlight w:val="none"/>
        </w:rPr>
      </w:pPr>
    </w:p>
    <w:p>
      <w:pPr>
        <w:spacing w:line="560" w:lineRule="exact"/>
        <w:ind w:firstLine="560" w:firstLineChars="200"/>
        <w:jc w:val="center"/>
        <w:rPr>
          <w:rFonts w:ascii="仿宋_GB2312" w:hAnsi="仿宋_GB2312" w:eastAsia="仿宋_GB2312" w:cs="仿宋_GB2312"/>
          <w:sz w:val="28"/>
          <w:szCs w:val="28"/>
          <w:highlight w:val="none"/>
        </w:rPr>
      </w:pPr>
    </w:p>
    <w:p>
      <w:pPr>
        <w:spacing w:line="560" w:lineRule="exact"/>
        <w:ind w:firstLine="560" w:firstLineChars="200"/>
        <w:jc w:val="center"/>
        <w:rPr>
          <w:rFonts w:ascii="仿宋_GB2312" w:hAnsi="仿宋_GB2312" w:eastAsia="仿宋_GB2312" w:cs="仿宋_GB2312"/>
          <w:sz w:val="28"/>
          <w:szCs w:val="28"/>
          <w:highlight w:val="none"/>
        </w:rPr>
      </w:pPr>
    </w:p>
    <w:p>
      <w:pPr>
        <w:spacing w:line="560" w:lineRule="exact"/>
        <w:jc w:val="center"/>
        <w:rPr>
          <w:rFonts w:ascii="仿宋_GB2312" w:hAnsi="仿宋_GB2312" w:eastAsia="仿宋_GB2312" w:cs="仿宋_GB2312"/>
          <w:b/>
          <w:color w:val="000000"/>
          <w:sz w:val="32"/>
          <w:szCs w:val="32"/>
          <w:highlight w:val="none"/>
        </w:rPr>
        <w:sectPr>
          <w:pgSz w:w="11906" w:h="16838"/>
          <w:pgMar w:top="1440" w:right="1800" w:bottom="1440" w:left="1800" w:header="851" w:footer="992" w:gutter="0"/>
          <w:cols w:space="425" w:num="1"/>
          <w:docGrid w:type="lines" w:linePitch="312" w:charSpace="0"/>
        </w:sectPr>
      </w:pPr>
    </w:p>
    <w:p>
      <w:pPr>
        <w:spacing w:line="560" w:lineRule="exact"/>
        <w:jc w:val="center"/>
        <w:outlineLvl w:val="0"/>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第一章 比选公告</w:t>
      </w:r>
    </w:p>
    <w:p>
      <w:pPr>
        <w:spacing w:line="560" w:lineRule="exact"/>
        <w:ind w:firstLine="560" w:firstLineChars="200"/>
        <w:jc w:val="lef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福建省能源石化创新研究院有限责任公司拟对</w:t>
      </w:r>
      <w:r>
        <w:rPr>
          <w:rFonts w:hint="eastAsia" w:ascii="仿宋_GB2312" w:hAnsi="仿宋_GB2312" w:eastAsia="仿宋_GB2312" w:cs="仿宋_GB2312"/>
          <w:b/>
          <w:bCs/>
          <w:color w:val="000000"/>
          <w:sz w:val="28"/>
          <w:szCs w:val="28"/>
          <w:highlight w:val="none"/>
          <w:u w:val="single"/>
        </w:rPr>
        <w:t>《</w:t>
      </w:r>
      <w:r>
        <w:rPr>
          <w:rFonts w:hint="eastAsia" w:ascii="仿宋_GB2312" w:hAnsi="仿宋_GB2312" w:eastAsia="仿宋_GB2312" w:cs="仿宋_GB2312"/>
          <w:b/>
          <w:bCs/>
          <w:color w:val="000000"/>
          <w:sz w:val="28"/>
          <w:szCs w:val="28"/>
          <w:highlight w:val="none"/>
          <w:u w:val="single"/>
          <w:lang w:val="en-US" w:eastAsia="zh-CN"/>
        </w:rPr>
        <w:t>知识产权（专利）代理委托项目</w:t>
      </w:r>
      <w:r>
        <w:rPr>
          <w:rFonts w:hint="eastAsia" w:ascii="仿宋_GB2312" w:hAnsi="仿宋_GB2312" w:eastAsia="仿宋_GB2312" w:cs="仿宋_GB2312"/>
          <w:b/>
          <w:bCs/>
          <w:color w:val="000000"/>
          <w:sz w:val="28"/>
          <w:szCs w:val="28"/>
          <w:highlight w:val="none"/>
          <w:u w:val="single"/>
        </w:rPr>
        <w:t>》</w:t>
      </w:r>
      <w:r>
        <w:rPr>
          <w:rFonts w:hint="eastAsia" w:ascii="仿宋_GB2312" w:hAnsi="仿宋_GB2312" w:eastAsia="仿宋_GB2312" w:cs="仿宋_GB2312"/>
          <w:color w:val="000000"/>
          <w:sz w:val="28"/>
          <w:szCs w:val="28"/>
          <w:highlight w:val="none"/>
        </w:rPr>
        <w:t>进行立项比选。现对该项目进行公开比选，选定参选人。</w:t>
      </w:r>
    </w:p>
    <w:p>
      <w:pPr>
        <w:spacing w:line="560" w:lineRule="exact"/>
        <w:ind w:firstLine="562" w:firstLineChars="200"/>
        <w:jc w:val="left"/>
        <w:rPr>
          <w:rFonts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1.比选范围</w:t>
      </w:r>
    </w:p>
    <w:p>
      <w:pPr>
        <w:tabs>
          <w:tab w:val="left" w:pos="3130"/>
        </w:tabs>
        <w:spacing w:line="360" w:lineRule="auto"/>
        <w:ind w:firstLine="560" w:firstLineChars="20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1.1 服务</w:t>
      </w:r>
      <w:r>
        <w:rPr>
          <w:rFonts w:hint="eastAsia" w:ascii="仿宋_GB2312" w:hAnsi="仿宋_GB2312" w:eastAsia="仿宋_GB2312" w:cs="仿宋_GB2312"/>
          <w:sz w:val="28"/>
          <w:szCs w:val="28"/>
          <w:highlight w:val="none"/>
          <w:lang w:val="en-US" w:eastAsia="zh-CN" w:bidi="ar-SA"/>
        </w:rPr>
        <w:t>内容：</w:t>
      </w:r>
    </w:p>
    <w:p>
      <w:pPr>
        <w:tabs>
          <w:tab w:val="left" w:pos="3130"/>
        </w:tabs>
        <w:spacing w:line="360" w:lineRule="auto"/>
        <w:ind w:firstLine="560" w:firstLineChars="20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（1）负责向比选公司人员宣讲知识产权的相关政策、提供</w:t>
      </w:r>
      <w:r>
        <w:rPr>
          <w:rFonts w:hint="eastAsia" w:ascii="仿宋_GB2312" w:hAnsi="仿宋_GB2312" w:eastAsia="仿宋_GB2312" w:cs="仿宋_GB2312"/>
          <w:sz w:val="28"/>
          <w:highlight w:val="none"/>
          <w:u w:val="single"/>
          <w:lang w:val="en-US" w:eastAsia="zh-CN" w:bidi="ar-SA"/>
        </w:rPr>
        <w:t>高价值专利申请、专利奖项申报、专利采购等咨询及指导服务</w:t>
      </w:r>
      <w:r>
        <w:rPr>
          <w:rFonts w:hint="eastAsia" w:ascii="仿宋_GB2312" w:hAnsi="仿宋_GB2312" w:eastAsia="仿宋_GB2312" w:cs="仿宋_GB2312"/>
          <w:sz w:val="28"/>
          <w:szCs w:val="28"/>
          <w:highlight w:val="none"/>
          <w:lang w:val="en-US" w:eastAsia="zh-CN" w:bidi="ar-SA"/>
        </w:rPr>
        <w:t>，辅导企业技术人员撰写专利技术交底书。按时按质按量完成专利和软件著作权申报工作，向研究院提出切实可行的改进建议。</w:t>
      </w:r>
    </w:p>
    <w:p>
      <w:pPr>
        <w:tabs>
          <w:tab w:val="left" w:pos="3130"/>
        </w:tabs>
        <w:spacing w:line="360" w:lineRule="auto"/>
        <w:ind w:firstLine="560" w:firstLineChars="20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（2）专利申报：</w:t>
      </w:r>
    </w:p>
    <w:p>
      <w:pPr>
        <w:tabs>
          <w:tab w:val="left" w:pos="3130"/>
        </w:tabs>
        <w:spacing w:line="360" w:lineRule="auto"/>
        <w:ind w:firstLine="48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（a）专利申请：完成专利申请材料的撰写和申报</w:t>
      </w:r>
    </w:p>
    <w:p>
      <w:pPr>
        <w:tabs>
          <w:tab w:val="left" w:pos="3130"/>
        </w:tabs>
        <w:spacing w:line="360" w:lineRule="auto"/>
        <w:ind w:firstLine="48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（b）专利维护：专利申报后续跟踪，在国家知识产权局规定的时间内完成所有相关材料的递交补充工作。</w:t>
      </w:r>
    </w:p>
    <w:p>
      <w:pPr>
        <w:tabs>
          <w:tab w:val="left" w:pos="3130"/>
        </w:tabs>
        <w:spacing w:line="360" w:lineRule="auto"/>
        <w:ind w:firstLine="48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（c）官费代缴：在国家知识产权局规定的时间内代比选人缴纳官费，完成相关费用缴纳工作。</w:t>
      </w:r>
    </w:p>
    <w:p>
      <w:pPr>
        <w:pStyle w:val="21"/>
        <w:autoSpaceDE w:val="0"/>
        <w:autoSpaceDN w:val="0"/>
        <w:spacing w:line="560" w:lineRule="exact"/>
        <w:ind w:right="300" w:firstLine="560"/>
        <w:rPr>
          <w:rFonts w:hint="default"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1.2 服务时间：自双方签订合同起3年。</w:t>
      </w:r>
      <w:r>
        <w:rPr>
          <w:rFonts w:hint="default" w:ascii="仿宋_GB2312" w:hAnsi="仿宋_GB2312" w:eastAsia="仿宋_GB2312" w:cs="仿宋_GB2312"/>
          <w:sz w:val="28"/>
          <w:szCs w:val="28"/>
          <w:highlight w:val="none"/>
          <w:lang w:val="en-US" w:eastAsia="zh-CN" w:bidi="ar-SA"/>
        </w:rPr>
        <w:t>合同一年一签，经考核合格的，续签合同，考核不合格的，</w:t>
      </w:r>
      <w:r>
        <w:rPr>
          <w:rFonts w:hint="eastAsia" w:ascii="仿宋_GB2312" w:hAnsi="仿宋_GB2312" w:eastAsia="仿宋_GB2312" w:cs="仿宋_GB2312"/>
          <w:sz w:val="28"/>
          <w:szCs w:val="28"/>
          <w:highlight w:val="none"/>
          <w:lang w:val="en-US" w:eastAsia="zh-CN" w:bidi="ar-SA"/>
        </w:rPr>
        <w:t>比选人有权终止合同，并免除比选人方责任，因此带来的损失和后果由参选人承担。</w:t>
      </w:r>
    </w:p>
    <w:p>
      <w:pPr>
        <w:pStyle w:val="21"/>
        <w:autoSpaceDE w:val="0"/>
        <w:autoSpaceDN w:val="0"/>
        <w:spacing w:line="560" w:lineRule="exact"/>
        <w:ind w:right="303" w:firstLine="560"/>
        <w:rPr>
          <w:rFonts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2.参选人资格要求</w:t>
      </w:r>
    </w:p>
    <w:p>
      <w:pPr>
        <w:pStyle w:val="22"/>
        <w:spacing w:line="560" w:lineRule="exact"/>
        <w:ind w:firstLine="570"/>
        <w:rPr>
          <w:rFonts w:ascii="仿宋_GB2312" w:hAnsi="仿宋_GB2312" w:cs="仿宋_GB2312"/>
          <w:sz w:val="28"/>
          <w:szCs w:val="28"/>
          <w:highlight w:val="none"/>
        </w:rPr>
      </w:pPr>
      <w:r>
        <w:rPr>
          <w:rFonts w:hint="eastAsia" w:ascii="仿宋_GB2312" w:hAnsi="仿宋_GB2312" w:cs="仿宋_GB2312"/>
          <w:sz w:val="28"/>
          <w:szCs w:val="28"/>
          <w:highlight w:val="none"/>
        </w:rPr>
        <w:t>2.1 参选人具有独立法人资格，具备有效的企业法人营业执照。</w:t>
      </w:r>
    </w:p>
    <w:p>
      <w:pPr>
        <w:pStyle w:val="22"/>
        <w:spacing w:line="560" w:lineRule="exact"/>
        <w:ind w:firstLine="570"/>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2.2 近三年内已为三家以上企业提供知识产权服务，且代理申报的发明专利获授权总量在10项以上。</w:t>
      </w:r>
    </w:p>
    <w:p>
      <w:pPr>
        <w:pStyle w:val="16"/>
        <w:spacing w:line="560" w:lineRule="exact"/>
        <w:ind w:left="0" w:leftChars="0"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2.3 参选人</w:t>
      </w:r>
      <w:r>
        <w:rPr>
          <w:rFonts w:hint="eastAsia" w:ascii="仿宋_GB2312" w:hAnsi="仿宋_GB2312" w:eastAsia="仿宋_GB2312" w:cs="仿宋_GB2312"/>
          <w:sz w:val="28"/>
          <w:szCs w:val="28"/>
          <w:highlight w:val="none"/>
        </w:rPr>
        <w:t>参加本次采购活动前</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rPr>
        <w:t>年内在经营活动中没有重大违法记录的书面声明</w:t>
      </w:r>
      <w:r>
        <w:rPr>
          <w:rFonts w:hint="eastAsia" w:ascii="仿宋_GB2312" w:hAnsi="仿宋_GB2312" w:eastAsia="仿宋_GB2312" w:cs="仿宋_GB2312"/>
          <w:sz w:val="28"/>
          <w:szCs w:val="28"/>
          <w:highlight w:val="none"/>
          <w:lang w:eastAsia="zh-CN"/>
        </w:rPr>
        <w:t>。</w:t>
      </w:r>
    </w:p>
    <w:p>
      <w:pPr>
        <w:pStyle w:val="22"/>
        <w:spacing w:line="560" w:lineRule="exact"/>
        <w:ind w:firstLine="570"/>
        <w:rPr>
          <w:rFonts w:hint="eastAsia" w:ascii="仿宋_GB2312" w:hAnsi="仿宋_GB2312" w:cs="仿宋_GB2312"/>
          <w:sz w:val="28"/>
          <w:szCs w:val="28"/>
          <w:highlight w:val="none"/>
        </w:rPr>
      </w:pPr>
      <w:r>
        <w:rPr>
          <w:rFonts w:hint="eastAsia" w:ascii="仿宋_GB2312" w:hAnsi="仿宋_GB2312" w:cs="仿宋_GB2312"/>
          <w:sz w:val="28"/>
          <w:szCs w:val="28"/>
          <w:highlight w:val="none"/>
        </w:rPr>
        <w:t>2</w:t>
      </w:r>
      <w:r>
        <w:rPr>
          <w:rFonts w:hint="eastAsia" w:ascii="仿宋_GB2312" w:hAnsi="仿宋_GB2312" w:cs="仿宋_GB2312"/>
          <w:sz w:val="28"/>
          <w:szCs w:val="28"/>
          <w:highlight w:val="none"/>
          <w:lang w:val="en-US" w:eastAsia="zh-CN"/>
        </w:rPr>
        <w:t>.4</w:t>
      </w:r>
      <w:r>
        <w:rPr>
          <w:rFonts w:hint="eastAsia" w:ascii="仿宋_GB2312" w:hAnsi="仿宋_GB2312" w:cs="仿宋_GB2312"/>
          <w:sz w:val="28"/>
          <w:szCs w:val="28"/>
          <w:highlight w:val="none"/>
        </w:rPr>
        <w:t xml:space="preserve"> 参选人没有失信黑名单记录</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lang w:val="en-US" w:eastAsia="zh-CN"/>
        </w:rPr>
        <w:t>即</w:t>
      </w:r>
      <w:r>
        <w:rPr>
          <w:rFonts w:hint="eastAsia" w:ascii="仿宋_GB2312" w:hAnsi="仿宋_GB2312" w:cs="仿宋_GB2312"/>
          <w:sz w:val="28"/>
          <w:szCs w:val="28"/>
          <w:highlight w:val="none"/>
        </w:rPr>
        <w:t>未在中国执行信息公开网（网址：http://zxgk.court.gov.cn/shixin/）网站上被人民法院列为“失信被执行人”、未在全国企业信用信息公示系统（网址：http://www.gsxt.gov.cn/）网站上被工商行政管理机关列入“严重违法失信企业名单”。</w:t>
      </w:r>
    </w:p>
    <w:p>
      <w:pPr>
        <w:pStyle w:val="22"/>
        <w:spacing w:line="560" w:lineRule="exact"/>
        <w:ind w:firstLine="570"/>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2.5 报名机构应满足如下针对本项目的特殊资格要求：</w:t>
      </w:r>
    </w:p>
    <w:p>
      <w:pPr>
        <w:pStyle w:val="22"/>
        <w:spacing w:line="560" w:lineRule="exact"/>
        <w:ind w:firstLine="570"/>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w:t>
      </w:r>
      <w:r>
        <w:rPr>
          <w:rFonts w:hint="default" w:ascii="仿宋_GB2312" w:hAnsi="仿宋_GB2312" w:cs="仿宋_GB2312"/>
          <w:sz w:val="28"/>
          <w:szCs w:val="28"/>
          <w:highlight w:val="none"/>
          <w:lang w:val="en-US" w:eastAsia="zh-CN"/>
        </w:rPr>
        <w:t>1</w:t>
      </w:r>
      <w:r>
        <w:rPr>
          <w:rFonts w:hint="eastAsia" w:ascii="仿宋_GB2312" w:hAnsi="仿宋_GB2312" w:cs="仿宋_GB2312"/>
          <w:sz w:val="28"/>
          <w:szCs w:val="28"/>
          <w:highlight w:val="none"/>
          <w:lang w:val="en-US" w:eastAsia="zh-CN"/>
        </w:rPr>
        <w:t>）参选人经营范围涵盖知识产权服务的专利代理服务，且具有履行合同所必需的专业技术能力。</w:t>
      </w:r>
    </w:p>
    <w:p>
      <w:pPr>
        <w:pStyle w:val="22"/>
        <w:spacing w:line="560" w:lineRule="exact"/>
        <w:ind w:firstLine="570"/>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w:t>
      </w:r>
      <w:r>
        <w:rPr>
          <w:rFonts w:hint="default" w:ascii="仿宋_GB2312" w:hAnsi="仿宋_GB2312" w:cs="仿宋_GB2312"/>
          <w:sz w:val="28"/>
          <w:szCs w:val="28"/>
          <w:highlight w:val="none"/>
          <w:lang w:val="en-US" w:eastAsia="zh-CN"/>
        </w:rPr>
        <w:t>2</w:t>
      </w:r>
      <w:r>
        <w:rPr>
          <w:rFonts w:hint="eastAsia" w:ascii="仿宋_GB2312" w:hAnsi="仿宋_GB2312" w:cs="仿宋_GB2312"/>
          <w:sz w:val="28"/>
          <w:szCs w:val="28"/>
          <w:highlight w:val="none"/>
          <w:lang w:val="en-US" w:eastAsia="zh-CN"/>
        </w:rPr>
        <w:t>）参选人有代理机构执业证。</w:t>
      </w:r>
    </w:p>
    <w:p>
      <w:pPr>
        <w:spacing w:line="560"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2.6 </w:t>
      </w:r>
      <w:r>
        <w:rPr>
          <w:rFonts w:hint="eastAsia" w:ascii="仿宋_GB2312" w:hAnsi="仿宋_GB2312" w:eastAsia="仿宋_GB2312" w:cs="仿宋_GB2312"/>
          <w:sz w:val="28"/>
          <w:szCs w:val="28"/>
          <w:highlight w:val="none"/>
        </w:rPr>
        <w:t>单位负责人为同一人或者存在直接控股、管理关系的不同</w:t>
      </w:r>
      <w:r>
        <w:rPr>
          <w:rFonts w:hint="eastAsia" w:ascii="仿宋_GB2312" w:hAnsi="仿宋_GB2312" w:eastAsia="仿宋_GB2312" w:cs="仿宋_GB2312"/>
          <w:sz w:val="28"/>
          <w:szCs w:val="28"/>
          <w:highlight w:val="none"/>
          <w:lang w:eastAsia="zh-CN"/>
        </w:rPr>
        <w:t>参选人</w:t>
      </w:r>
      <w:r>
        <w:rPr>
          <w:rFonts w:hint="eastAsia" w:ascii="仿宋_GB2312" w:hAnsi="仿宋_GB2312" w:eastAsia="仿宋_GB2312" w:cs="仿宋_GB2312"/>
          <w:sz w:val="28"/>
          <w:szCs w:val="28"/>
          <w:highlight w:val="none"/>
        </w:rPr>
        <w:t>，不得参加同一合同项下的采购活动；</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 xml:space="preserve"> 本次比选</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不接受</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联合体参选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不允许转包、分包</w:t>
      </w:r>
      <w:r>
        <w:rPr>
          <w:rFonts w:hint="eastAsia" w:ascii="仿宋_GB2312" w:hAnsi="仿宋_GB2312" w:eastAsia="仿宋_GB2312" w:cs="仿宋_GB2312"/>
          <w:sz w:val="28"/>
          <w:szCs w:val="28"/>
          <w:highlight w:val="none"/>
        </w:rPr>
        <w:t>。</w:t>
      </w:r>
    </w:p>
    <w:p>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rPr>
        <w:t xml:space="preserve"> 本项目采用资格后审方式对参选人进行资格审查。</w:t>
      </w:r>
    </w:p>
    <w:p>
      <w:pPr>
        <w:spacing w:line="560"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3.</w:t>
      </w:r>
      <w:r>
        <w:rPr>
          <w:rFonts w:hint="eastAsia" w:ascii="仿宋_GB2312" w:hAnsi="仿宋_GB2312" w:eastAsia="仿宋_GB2312" w:cs="仿宋_GB2312"/>
          <w:b/>
          <w:bCs/>
          <w:sz w:val="28"/>
          <w:szCs w:val="28"/>
          <w:highlight w:val="none"/>
          <w:lang w:val="en-US" w:eastAsia="zh-CN"/>
        </w:rPr>
        <w:t>参选</w:t>
      </w:r>
      <w:r>
        <w:rPr>
          <w:rFonts w:hint="eastAsia" w:ascii="仿宋_GB2312" w:hAnsi="仿宋_GB2312" w:eastAsia="仿宋_GB2312" w:cs="仿宋_GB2312"/>
          <w:b/>
          <w:bCs/>
          <w:sz w:val="28"/>
          <w:szCs w:val="28"/>
          <w:highlight w:val="none"/>
        </w:rPr>
        <w:t>文件</w:t>
      </w:r>
      <w:r>
        <w:rPr>
          <w:rFonts w:hint="eastAsia" w:ascii="仿宋_GB2312" w:hAnsi="仿宋_GB2312" w:eastAsia="仿宋_GB2312" w:cs="仿宋_GB2312"/>
          <w:b/>
          <w:bCs/>
          <w:sz w:val="28"/>
          <w:szCs w:val="28"/>
          <w:highlight w:val="none"/>
          <w:lang w:eastAsia="zh-CN"/>
        </w:rPr>
        <w:t>的</w:t>
      </w:r>
      <w:r>
        <w:rPr>
          <w:rFonts w:hint="eastAsia" w:ascii="仿宋_GB2312" w:hAnsi="仿宋_GB2312" w:eastAsia="仿宋_GB2312" w:cs="仿宋_GB2312"/>
          <w:b/>
          <w:bCs/>
          <w:sz w:val="28"/>
          <w:szCs w:val="28"/>
          <w:highlight w:val="none"/>
        </w:rPr>
        <w:t>递交</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3.1</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凡愿意参加公开比选的合格参选人，请于</w:t>
      </w:r>
      <w:r>
        <w:rPr>
          <w:rFonts w:hint="eastAsia" w:ascii="仿宋_GB2312" w:hAnsi="仿宋_GB2312" w:eastAsia="仿宋_GB2312" w:cs="仿宋_GB2312"/>
          <w:sz w:val="28"/>
          <w:szCs w:val="28"/>
          <w:highlight w:val="none"/>
          <w:u w:val="single"/>
        </w:rPr>
        <w:t>2024年</w:t>
      </w:r>
      <w:r>
        <w:rPr>
          <w:rFonts w:hint="eastAsia" w:ascii="仿宋_GB2312" w:hAnsi="仿宋_GB2312" w:eastAsia="仿宋_GB2312" w:cs="仿宋_GB2312"/>
          <w:sz w:val="28"/>
          <w:szCs w:val="28"/>
          <w:highlight w:val="none"/>
          <w:u w:val="single"/>
          <w:lang w:val="en-US" w:eastAsia="zh-CN"/>
        </w:rPr>
        <w:t>9</w:t>
      </w:r>
      <w:r>
        <w:rPr>
          <w:rFonts w:hint="eastAsia" w:ascii="仿宋_GB2312" w:hAnsi="仿宋_GB2312" w:eastAsia="仿宋_GB2312" w:cs="仿宋_GB2312"/>
          <w:sz w:val="28"/>
          <w:szCs w:val="28"/>
          <w:highlight w:val="none"/>
          <w:u w:val="single"/>
        </w:rPr>
        <w:t>月</w:t>
      </w:r>
      <w:r>
        <w:rPr>
          <w:rFonts w:hint="eastAsia" w:ascii="仿宋_GB2312" w:hAnsi="仿宋_GB2312" w:eastAsia="仿宋_GB2312" w:cs="仿宋_GB2312"/>
          <w:sz w:val="28"/>
          <w:szCs w:val="28"/>
          <w:highlight w:val="none"/>
          <w:u w:val="single"/>
          <w:lang w:val="en-US" w:eastAsia="zh-CN"/>
        </w:rPr>
        <w:t>4</w:t>
      </w:r>
      <w:r>
        <w:rPr>
          <w:rFonts w:hint="eastAsia" w:ascii="仿宋_GB2312" w:hAnsi="仿宋_GB2312" w:eastAsia="仿宋_GB2312" w:cs="仿宋_GB2312"/>
          <w:sz w:val="28"/>
          <w:szCs w:val="28"/>
          <w:highlight w:val="none"/>
          <w:u w:val="single"/>
        </w:rPr>
        <w:t>日</w:t>
      </w:r>
      <w:r>
        <w:rPr>
          <w:rFonts w:hint="eastAsia" w:ascii="仿宋_GB2312" w:hAnsi="仿宋_GB2312" w:eastAsia="仿宋_GB2312" w:cs="仿宋_GB2312"/>
          <w:sz w:val="28"/>
          <w:szCs w:val="28"/>
          <w:highlight w:val="none"/>
        </w:rPr>
        <w:t>起至</w:t>
      </w:r>
      <w:r>
        <w:rPr>
          <w:rFonts w:hint="eastAsia" w:ascii="仿宋_GB2312" w:hAnsi="仿宋_GB2312" w:eastAsia="仿宋_GB2312" w:cs="仿宋_GB2312"/>
          <w:sz w:val="28"/>
          <w:szCs w:val="28"/>
          <w:highlight w:val="none"/>
          <w:u w:val="single"/>
        </w:rPr>
        <w:t>2024年</w:t>
      </w:r>
      <w:r>
        <w:rPr>
          <w:rFonts w:hint="eastAsia" w:ascii="仿宋_GB2312" w:hAnsi="仿宋_GB2312" w:eastAsia="仿宋_GB2312" w:cs="仿宋_GB2312"/>
          <w:sz w:val="28"/>
          <w:szCs w:val="28"/>
          <w:highlight w:val="none"/>
          <w:u w:val="single"/>
          <w:lang w:val="en-US" w:eastAsia="zh-CN"/>
        </w:rPr>
        <w:t>9</w:t>
      </w:r>
      <w:r>
        <w:rPr>
          <w:rFonts w:hint="eastAsia" w:ascii="仿宋_GB2312" w:hAnsi="仿宋_GB2312" w:eastAsia="仿宋_GB2312" w:cs="仿宋_GB2312"/>
          <w:sz w:val="28"/>
          <w:szCs w:val="28"/>
          <w:highlight w:val="none"/>
          <w:u w:val="single"/>
        </w:rPr>
        <w:t>月</w:t>
      </w:r>
      <w:r>
        <w:rPr>
          <w:rFonts w:hint="eastAsia" w:ascii="仿宋_GB2312" w:hAnsi="仿宋_GB2312" w:eastAsia="仿宋_GB2312" w:cs="仿宋_GB2312"/>
          <w:sz w:val="28"/>
          <w:szCs w:val="28"/>
          <w:highlight w:val="none"/>
          <w:u w:val="single"/>
          <w:lang w:val="en-US" w:eastAsia="zh-CN"/>
        </w:rPr>
        <w:t>9</w:t>
      </w:r>
      <w:r>
        <w:rPr>
          <w:rFonts w:hint="eastAsia" w:ascii="仿宋_GB2312" w:hAnsi="仿宋_GB2312" w:eastAsia="仿宋_GB2312" w:cs="仿宋_GB2312"/>
          <w:sz w:val="28"/>
          <w:szCs w:val="28"/>
          <w:highlight w:val="none"/>
          <w:u w:val="single"/>
        </w:rPr>
        <w:t>日</w:t>
      </w:r>
      <w:r>
        <w:rPr>
          <w:rFonts w:hint="eastAsia" w:ascii="仿宋_GB2312" w:hAnsi="仿宋_GB2312" w:eastAsia="仿宋_GB2312" w:cs="仿宋_GB2312"/>
          <w:sz w:val="28"/>
          <w:szCs w:val="28"/>
          <w:highlight w:val="none"/>
        </w:rPr>
        <w:t>，通过福建省能源石化创新研究院有限责任公司网站http://www.fjnhcxyjy.com的“公示公告”下载本项目的比选文件。</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3.2 </w:t>
      </w:r>
      <w:r>
        <w:rPr>
          <w:rFonts w:hint="eastAsia" w:ascii="仿宋_GB2312" w:hAnsi="仿宋_GB2312" w:eastAsia="仿宋_GB2312" w:cs="仿宋_GB2312"/>
          <w:sz w:val="28"/>
          <w:szCs w:val="28"/>
          <w:highlight w:val="none"/>
          <w:lang w:val="en-US" w:eastAsia="zh-CN"/>
        </w:rPr>
        <w:t>参选</w:t>
      </w:r>
      <w:r>
        <w:rPr>
          <w:rFonts w:hint="eastAsia" w:ascii="仿宋_GB2312" w:hAnsi="仿宋_GB2312" w:eastAsia="仿宋_GB2312" w:cs="仿宋_GB2312"/>
          <w:sz w:val="28"/>
          <w:szCs w:val="28"/>
          <w:highlight w:val="none"/>
        </w:rPr>
        <w:t>文件递交的截止时间：</w:t>
      </w:r>
      <w:r>
        <w:rPr>
          <w:rFonts w:hint="eastAsia" w:ascii="仿宋_GB2312" w:hAnsi="仿宋_GB2312" w:eastAsia="仿宋_GB2312" w:cs="仿宋_GB2312"/>
          <w:b/>
          <w:bCs/>
          <w:sz w:val="28"/>
          <w:szCs w:val="28"/>
          <w:highlight w:val="none"/>
          <w:u w:val="single"/>
        </w:rPr>
        <w:t>2024年</w:t>
      </w:r>
      <w:r>
        <w:rPr>
          <w:rFonts w:hint="eastAsia" w:ascii="仿宋_GB2312" w:hAnsi="仿宋_GB2312" w:eastAsia="仿宋_GB2312" w:cs="仿宋_GB2312"/>
          <w:b/>
          <w:bCs/>
          <w:sz w:val="28"/>
          <w:szCs w:val="28"/>
          <w:highlight w:val="none"/>
          <w:u w:val="single"/>
          <w:lang w:val="en-US" w:eastAsia="zh-CN"/>
        </w:rPr>
        <w:t>9</w:t>
      </w:r>
      <w:r>
        <w:rPr>
          <w:rFonts w:hint="eastAsia" w:ascii="仿宋_GB2312" w:hAnsi="仿宋_GB2312" w:eastAsia="仿宋_GB2312" w:cs="仿宋_GB2312"/>
          <w:b/>
          <w:bCs/>
          <w:sz w:val="28"/>
          <w:szCs w:val="28"/>
          <w:highlight w:val="none"/>
          <w:u w:val="single"/>
        </w:rPr>
        <w:t>月</w:t>
      </w:r>
      <w:r>
        <w:rPr>
          <w:rFonts w:hint="eastAsia" w:ascii="仿宋_GB2312" w:hAnsi="仿宋_GB2312" w:eastAsia="仿宋_GB2312" w:cs="仿宋_GB2312"/>
          <w:b/>
          <w:bCs/>
          <w:sz w:val="28"/>
          <w:szCs w:val="28"/>
          <w:highlight w:val="none"/>
          <w:u w:val="single"/>
          <w:lang w:val="en-US" w:eastAsia="zh-CN"/>
        </w:rPr>
        <w:t>9</w:t>
      </w:r>
      <w:r>
        <w:rPr>
          <w:rFonts w:hint="eastAsia" w:ascii="仿宋_GB2312" w:hAnsi="仿宋_GB2312" w:eastAsia="仿宋_GB2312" w:cs="仿宋_GB2312"/>
          <w:b/>
          <w:bCs/>
          <w:sz w:val="28"/>
          <w:szCs w:val="28"/>
          <w:highlight w:val="none"/>
          <w:u w:val="single"/>
        </w:rPr>
        <w:t>日</w:t>
      </w:r>
      <w:r>
        <w:rPr>
          <w:rFonts w:hint="eastAsia" w:ascii="仿宋_GB2312" w:hAnsi="仿宋_GB2312" w:eastAsia="仿宋_GB2312" w:cs="仿宋_GB2312"/>
          <w:b/>
          <w:bCs/>
          <w:sz w:val="28"/>
          <w:szCs w:val="28"/>
          <w:highlight w:val="none"/>
          <w:u w:val="single"/>
          <w:lang w:val="en-US" w:eastAsia="zh-CN"/>
        </w:rPr>
        <w:t>17</w:t>
      </w:r>
      <w:r>
        <w:rPr>
          <w:rFonts w:hint="eastAsia" w:ascii="仿宋_GB2312" w:hAnsi="仿宋_GB2312" w:eastAsia="仿宋_GB2312" w:cs="仿宋_GB2312"/>
          <w:b/>
          <w:bCs/>
          <w:sz w:val="28"/>
          <w:szCs w:val="28"/>
          <w:highlight w:val="none"/>
          <w:u w:val="single"/>
        </w:rPr>
        <w:t>时</w:t>
      </w:r>
      <w:r>
        <w:rPr>
          <w:rFonts w:hint="eastAsia" w:ascii="仿宋_GB2312" w:hAnsi="仿宋_GB2312" w:eastAsia="仿宋_GB2312" w:cs="仿宋_GB2312"/>
          <w:b/>
          <w:bCs/>
          <w:sz w:val="28"/>
          <w:szCs w:val="28"/>
          <w:highlight w:val="none"/>
          <w:u w:val="single"/>
          <w:lang w:val="en-US" w:eastAsia="zh-CN"/>
        </w:rPr>
        <w:t>00</w:t>
      </w:r>
      <w:r>
        <w:rPr>
          <w:rFonts w:hint="eastAsia" w:ascii="仿宋_GB2312" w:hAnsi="仿宋_GB2312" w:eastAsia="仿宋_GB2312" w:cs="仿宋_GB2312"/>
          <w:b/>
          <w:bCs/>
          <w:sz w:val="28"/>
          <w:szCs w:val="28"/>
          <w:highlight w:val="none"/>
          <w:u w:val="single"/>
        </w:rPr>
        <w:t>分</w:t>
      </w:r>
      <w:r>
        <w:rPr>
          <w:rFonts w:hint="eastAsia" w:ascii="仿宋_GB2312" w:hAnsi="仿宋_GB2312" w:eastAsia="仿宋_GB2312" w:cs="仿宋_GB2312"/>
          <w:sz w:val="28"/>
          <w:szCs w:val="28"/>
          <w:highlight w:val="none"/>
        </w:rPr>
        <w:t>（北京时间）。逾期送达的或未送达指定地点或参选文件密封不符合规定要求的参选文件，比选人不予受理。</w:t>
      </w:r>
    </w:p>
    <w:p>
      <w:pPr>
        <w:spacing w:line="560" w:lineRule="exact"/>
        <w:ind w:firstLine="560" w:firstLineChars="200"/>
        <w:jc w:val="both"/>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3.3 </w:t>
      </w:r>
      <w:r>
        <w:rPr>
          <w:rFonts w:hint="eastAsia" w:ascii="仿宋_GB2312" w:hAnsi="仿宋_GB2312" w:eastAsia="仿宋_GB2312" w:cs="仿宋_GB2312"/>
          <w:sz w:val="28"/>
          <w:szCs w:val="28"/>
          <w:highlight w:val="none"/>
          <w:lang w:val="en-US" w:eastAsia="zh-CN"/>
        </w:rPr>
        <w:t>参选</w:t>
      </w:r>
      <w:r>
        <w:rPr>
          <w:rFonts w:hint="eastAsia" w:ascii="仿宋_GB2312" w:hAnsi="仿宋_GB2312" w:eastAsia="仿宋_GB2312" w:cs="仿宋_GB2312"/>
          <w:color w:val="000000" w:themeColor="text1"/>
          <w:sz w:val="28"/>
          <w:szCs w:val="28"/>
          <w:highlight w:val="none"/>
          <w14:textFill>
            <w14:solidFill>
              <w14:schemeClr w14:val="tx1"/>
            </w14:solidFill>
          </w14:textFill>
        </w:rPr>
        <w:t>文件的</w:t>
      </w:r>
      <w:r>
        <w:rPr>
          <w:rFonts w:hint="eastAsia" w:ascii="仿宋_GB2312" w:hAnsi="仿宋_GB2312" w:eastAsia="仿宋_GB2312" w:cs="仿宋_GB2312"/>
          <w:sz w:val="28"/>
          <w:szCs w:val="28"/>
          <w:highlight w:val="none"/>
        </w:rPr>
        <w:t>提交</w:t>
      </w:r>
      <w:r>
        <w:rPr>
          <w:rFonts w:hint="eastAsia" w:ascii="仿宋_GB2312" w:hAnsi="仿宋_GB2312" w:eastAsia="仿宋_GB2312" w:cs="仿宋_GB2312"/>
          <w:color w:val="000000" w:themeColor="text1"/>
          <w:sz w:val="28"/>
          <w:szCs w:val="28"/>
          <w:highlight w:val="none"/>
          <w14:textFill>
            <w14:solidFill>
              <w14:schemeClr w14:val="tx1"/>
            </w14:solidFill>
          </w14:textFill>
        </w:rPr>
        <w:t>地点为：福建省福州市鼓楼区琴亭路29号方圆大厦1楼1</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09</w:t>
      </w:r>
      <w:r>
        <w:rPr>
          <w:rFonts w:hint="eastAsia" w:ascii="仿宋_GB2312" w:hAnsi="仿宋_GB2312" w:eastAsia="仿宋_GB2312" w:cs="仿宋_GB2312"/>
          <w:color w:val="000000" w:themeColor="text1"/>
          <w:sz w:val="28"/>
          <w:szCs w:val="28"/>
          <w:highlight w:val="none"/>
          <w14:textFill>
            <w14:solidFill>
              <w14:schemeClr w14:val="tx1"/>
            </w14:solidFill>
          </w14:textFill>
        </w:rPr>
        <w:t>室，联系人：</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陈女士</w:t>
      </w: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18259156598、电子邮箱：</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chenlx_lucia</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fjpec.com.cn</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b/>
          <w:bCs/>
          <w:sz w:val="28"/>
          <w:szCs w:val="28"/>
          <w:highlight w:val="none"/>
        </w:rPr>
        <w:t>请用中国邮政、顺丰快递或亲自送达比选方。外包装上必须注明参选项目名称</w:t>
      </w:r>
      <w:r>
        <w:rPr>
          <w:rFonts w:hint="eastAsia" w:ascii="仿宋_GB2312" w:hAnsi="仿宋_GB2312" w:eastAsia="仿宋_GB2312" w:cs="仿宋_GB2312"/>
          <w:sz w:val="28"/>
          <w:szCs w:val="28"/>
          <w:highlight w:val="none"/>
        </w:rPr>
        <w:t>。）</w:t>
      </w:r>
    </w:p>
    <w:p>
      <w:pPr>
        <w:spacing w:line="560" w:lineRule="exact"/>
        <w:ind w:firstLine="562" w:firstLineChars="200"/>
        <w:jc w:val="lef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4.本次比选</w:t>
      </w:r>
      <w:r>
        <w:rPr>
          <w:rFonts w:hint="eastAsia" w:ascii="仿宋_GB2312" w:hAnsi="仿宋_GB2312" w:eastAsia="仿宋_GB2312" w:cs="仿宋_GB2312"/>
          <w:b/>
          <w:bCs/>
          <w:sz w:val="28"/>
          <w:szCs w:val="28"/>
          <w:highlight w:val="none"/>
          <w:lang w:eastAsia="zh"/>
        </w:rPr>
        <w:t>采</w:t>
      </w:r>
      <w:r>
        <w:rPr>
          <w:rFonts w:hint="eastAsia" w:ascii="仿宋_GB2312" w:hAnsi="仿宋_GB2312" w:eastAsia="仿宋_GB2312" w:cs="仿宋_GB2312"/>
          <w:b/>
          <w:bCs/>
          <w:sz w:val="28"/>
          <w:szCs w:val="28"/>
          <w:highlight w:val="none"/>
        </w:rPr>
        <w:t>用综合评分法。</w:t>
      </w:r>
    </w:p>
    <w:p>
      <w:pPr>
        <w:widowControl/>
        <w:adjustRightInd/>
        <w:spacing w:line="560" w:lineRule="exact"/>
        <w:jc w:val="left"/>
        <w:textAlignment w:val="auto"/>
        <w:rPr>
          <w:rFonts w:ascii="仿宋_GB2312" w:hAnsi="仿宋_GB2312" w:eastAsia="仿宋_GB2312" w:cs="仿宋_GB2312"/>
          <w:b/>
          <w:color w:val="000000"/>
          <w:sz w:val="28"/>
          <w:szCs w:val="28"/>
          <w:highlight w:val="none"/>
        </w:rPr>
      </w:pPr>
    </w:p>
    <w:p>
      <w:pPr>
        <w:widowControl/>
        <w:adjustRightInd/>
        <w:spacing w:line="560" w:lineRule="exact"/>
        <w:jc w:val="left"/>
        <w:textAlignment w:val="auto"/>
        <w:rPr>
          <w:rFonts w:ascii="仿宋_GB2312" w:hAnsi="仿宋_GB2312" w:eastAsia="仿宋_GB2312" w:cs="仿宋_GB2312"/>
          <w:b/>
          <w:color w:val="000000"/>
          <w:sz w:val="28"/>
          <w:szCs w:val="28"/>
          <w:highlight w:val="none"/>
        </w:rPr>
      </w:pPr>
    </w:p>
    <w:p>
      <w:pPr>
        <w:widowControl/>
        <w:wordWrap w:val="0"/>
        <w:adjustRightInd/>
        <w:spacing w:line="560" w:lineRule="exact"/>
        <w:jc w:val="right"/>
        <w:textAlignment w:val="auto"/>
        <w:rPr>
          <w:rFonts w:hint="eastAsia"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rPr>
        <w:t>福建省能源石化创新研究院有限责任公司</w:t>
      </w:r>
    </w:p>
    <w:p>
      <w:pPr>
        <w:jc w:val="right"/>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2024年</w:t>
      </w:r>
      <w:r>
        <w:rPr>
          <w:rFonts w:hint="eastAsia" w:ascii="仿宋_GB2312" w:hAnsi="仿宋_GB2312" w:eastAsia="仿宋_GB2312" w:cs="仿宋_GB2312"/>
          <w:bCs/>
          <w:color w:val="000000"/>
          <w:sz w:val="28"/>
          <w:szCs w:val="28"/>
          <w:highlight w:val="none"/>
          <w:lang w:val="en-US" w:eastAsia="zh-CN"/>
        </w:rPr>
        <w:t>9</w:t>
      </w:r>
      <w:r>
        <w:rPr>
          <w:rFonts w:hint="eastAsia" w:ascii="仿宋_GB2312" w:hAnsi="仿宋_GB2312" w:eastAsia="仿宋_GB2312" w:cs="仿宋_GB2312"/>
          <w:bCs/>
          <w:color w:val="000000"/>
          <w:sz w:val="28"/>
          <w:szCs w:val="28"/>
          <w:highlight w:val="none"/>
        </w:rPr>
        <w:t>月</w:t>
      </w:r>
      <w:r>
        <w:rPr>
          <w:rFonts w:hint="eastAsia" w:ascii="仿宋_GB2312" w:hAnsi="仿宋_GB2312" w:eastAsia="仿宋_GB2312" w:cs="仿宋_GB2312"/>
          <w:bCs/>
          <w:color w:val="000000"/>
          <w:sz w:val="28"/>
          <w:szCs w:val="28"/>
          <w:highlight w:val="none"/>
          <w:lang w:val="en-US" w:eastAsia="zh-CN"/>
        </w:rPr>
        <w:t>4</w:t>
      </w:r>
      <w:r>
        <w:rPr>
          <w:rFonts w:hint="eastAsia" w:ascii="仿宋_GB2312" w:hAnsi="仿宋_GB2312" w:eastAsia="仿宋_GB2312" w:cs="仿宋_GB2312"/>
          <w:bCs/>
          <w:color w:val="000000"/>
          <w:sz w:val="28"/>
          <w:szCs w:val="28"/>
          <w:highlight w:val="none"/>
        </w:rPr>
        <w:t>日</w:t>
      </w:r>
    </w:p>
    <w:p>
      <w:pPr>
        <w:rPr>
          <w:rFonts w:hint="eastAsia"/>
          <w:highlight w:val="none"/>
        </w:rPr>
      </w:pPr>
      <w:r>
        <w:rPr>
          <w:rFonts w:hint="eastAsia" w:ascii="仿宋_GB2312" w:hAnsi="仿宋_GB2312" w:eastAsia="仿宋_GB2312" w:cs="仿宋_GB2312"/>
          <w:bCs/>
          <w:color w:val="000000"/>
          <w:sz w:val="28"/>
          <w:szCs w:val="28"/>
          <w:highlight w:val="none"/>
        </w:rPr>
        <w:br w:type="page"/>
      </w:r>
    </w:p>
    <w:p>
      <w:pPr>
        <w:widowControl/>
        <w:adjustRightInd/>
        <w:spacing w:line="560" w:lineRule="exact"/>
        <w:jc w:val="center"/>
        <w:textAlignment w:val="auto"/>
        <w:outlineLvl w:val="0"/>
        <w:rPr>
          <w:rFonts w:ascii="仿宋_GB2312" w:hAnsi="仿宋_GB2312" w:eastAsia="仿宋_GB2312" w:cs="仿宋_GB2312"/>
          <w:b/>
          <w:sz w:val="32"/>
          <w:szCs w:val="32"/>
          <w:highlight w:val="none"/>
        </w:rPr>
      </w:pPr>
      <w:r>
        <w:rPr>
          <w:rFonts w:hint="eastAsia" w:ascii="仿宋_GB2312" w:hAnsi="仿宋_GB2312" w:eastAsia="仿宋_GB2312" w:cs="仿宋_GB2312"/>
          <w:b/>
          <w:color w:val="000000"/>
          <w:sz w:val="32"/>
          <w:szCs w:val="32"/>
          <w:highlight w:val="none"/>
        </w:rPr>
        <w:t>第二章 比选须知</w:t>
      </w:r>
    </w:p>
    <w:p>
      <w:pPr>
        <w:spacing w:line="560" w:lineRule="exact"/>
        <w:jc w:val="left"/>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1、比选范围</w:t>
      </w:r>
    </w:p>
    <w:p>
      <w:pPr>
        <w:spacing w:line="5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1.1</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福建省能源石化创新研究院有限责任公司拟对</w:t>
      </w:r>
      <w:r>
        <w:rPr>
          <w:rFonts w:hint="eastAsia" w:ascii="仿宋_GB2312" w:hAnsi="仿宋_GB2312" w:eastAsia="仿宋_GB2312" w:cs="仿宋_GB2312"/>
          <w:b/>
          <w:bCs/>
          <w:color w:val="000000"/>
          <w:sz w:val="28"/>
          <w:szCs w:val="28"/>
          <w:highlight w:val="none"/>
          <w:u w:val="single"/>
        </w:rPr>
        <w:t>《</w:t>
      </w:r>
      <w:r>
        <w:rPr>
          <w:rFonts w:hint="eastAsia" w:ascii="仿宋_GB2312" w:hAnsi="仿宋_GB2312" w:eastAsia="仿宋_GB2312" w:cs="仿宋_GB2312"/>
          <w:b/>
          <w:bCs/>
          <w:color w:val="000000"/>
          <w:sz w:val="28"/>
          <w:szCs w:val="28"/>
          <w:highlight w:val="none"/>
          <w:u w:val="single"/>
          <w:lang w:val="en-US" w:eastAsia="zh-CN"/>
        </w:rPr>
        <w:t>知识产权（专利）代理委托项目</w:t>
      </w:r>
      <w:r>
        <w:rPr>
          <w:rFonts w:hint="eastAsia" w:ascii="仿宋_GB2312" w:hAnsi="仿宋_GB2312" w:eastAsia="仿宋_GB2312" w:cs="仿宋_GB2312"/>
          <w:b/>
          <w:bCs/>
          <w:color w:val="000000"/>
          <w:sz w:val="28"/>
          <w:szCs w:val="28"/>
          <w:highlight w:val="none"/>
          <w:u w:val="single"/>
        </w:rPr>
        <w:t>》</w:t>
      </w:r>
      <w:r>
        <w:rPr>
          <w:rFonts w:hint="eastAsia" w:ascii="仿宋_GB2312" w:hAnsi="仿宋_GB2312" w:eastAsia="仿宋_GB2312" w:cs="仿宋_GB2312"/>
          <w:color w:val="000000"/>
          <w:sz w:val="28"/>
          <w:szCs w:val="28"/>
          <w:highlight w:val="none"/>
        </w:rPr>
        <w:t>进行公开比选</w:t>
      </w:r>
      <w:r>
        <w:rPr>
          <w:rFonts w:hint="eastAsia" w:ascii="仿宋_GB2312" w:hAnsi="仿宋_GB2312" w:eastAsia="仿宋_GB2312" w:cs="仿宋_GB2312"/>
          <w:sz w:val="28"/>
          <w:szCs w:val="28"/>
          <w:highlight w:val="none"/>
        </w:rPr>
        <w:t>。</w:t>
      </w:r>
    </w:p>
    <w:p>
      <w:pPr>
        <w:tabs>
          <w:tab w:val="left" w:pos="3130"/>
        </w:tabs>
        <w:spacing w:line="360" w:lineRule="auto"/>
        <w:ind w:firstLine="560" w:firstLineChars="20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1.2 服务内容：</w:t>
      </w:r>
    </w:p>
    <w:p>
      <w:pPr>
        <w:tabs>
          <w:tab w:val="left" w:pos="3130"/>
        </w:tabs>
        <w:spacing w:line="360" w:lineRule="auto"/>
        <w:ind w:firstLine="560" w:firstLineChars="20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（1）负责向比选公司人员宣讲知识产权的相关政策、提供</w:t>
      </w:r>
      <w:r>
        <w:rPr>
          <w:rFonts w:hint="eastAsia" w:ascii="仿宋_GB2312" w:hAnsi="仿宋_GB2312" w:eastAsia="仿宋_GB2312" w:cs="仿宋_GB2312"/>
          <w:sz w:val="28"/>
          <w:highlight w:val="none"/>
          <w:u w:val="single"/>
          <w:lang w:val="en-US" w:eastAsia="zh-CN" w:bidi="ar-SA"/>
        </w:rPr>
        <w:t>高价值专利申请、专利奖项申报、专利采购等咨询及指导服务</w:t>
      </w:r>
      <w:r>
        <w:rPr>
          <w:rFonts w:hint="eastAsia" w:ascii="仿宋_GB2312" w:hAnsi="仿宋_GB2312" w:eastAsia="仿宋_GB2312" w:cs="仿宋_GB2312"/>
          <w:sz w:val="28"/>
          <w:szCs w:val="28"/>
          <w:highlight w:val="none"/>
          <w:lang w:val="en-US" w:eastAsia="zh-CN" w:bidi="ar-SA"/>
        </w:rPr>
        <w:t>，辅导企业技术人员撰写专利技术交底书。按时按质按量完成专利和软件著作权申报工作，向研究院提出切实可行的改进建议。</w:t>
      </w:r>
    </w:p>
    <w:p>
      <w:pPr>
        <w:tabs>
          <w:tab w:val="left" w:pos="3130"/>
        </w:tabs>
        <w:spacing w:line="360" w:lineRule="auto"/>
        <w:ind w:firstLine="560" w:firstLineChars="20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（2）专利申报：</w:t>
      </w:r>
    </w:p>
    <w:p>
      <w:pPr>
        <w:tabs>
          <w:tab w:val="left" w:pos="3130"/>
        </w:tabs>
        <w:spacing w:line="360" w:lineRule="auto"/>
        <w:ind w:firstLine="48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（a）专利申请：完成专利申请材料的撰写和申报</w:t>
      </w:r>
    </w:p>
    <w:p>
      <w:pPr>
        <w:tabs>
          <w:tab w:val="left" w:pos="3130"/>
        </w:tabs>
        <w:spacing w:line="360" w:lineRule="auto"/>
        <w:ind w:firstLine="48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（b）专利维护：专利申报后续跟踪，在国家知识产权局规定的时间内完成所有相关材料的递交补充工作。</w:t>
      </w:r>
    </w:p>
    <w:p>
      <w:pPr>
        <w:tabs>
          <w:tab w:val="left" w:pos="3130"/>
        </w:tabs>
        <w:spacing w:line="360" w:lineRule="auto"/>
        <w:ind w:firstLine="48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（c）官费代缴：在国家知识产权局规定的时间内代甲方缴纳官费，完成相关费用缴纳工作。</w:t>
      </w:r>
    </w:p>
    <w:p>
      <w:pPr>
        <w:pStyle w:val="21"/>
        <w:autoSpaceDE w:val="0"/>
        <w:autoSpaceDN w:val="0"/>
        <w:spacing w:line="560" w:lineRule="exact"/>
        <w:ind w:right="300" w:firstLine="560"/>
        <w:rPr>
          <w:rFonts w:hint="default"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1.</w:t>
      </w:r>
      <w:r>
        <w:rPr>
          <w:rFonts w:hint="default" w:ascii="仿宋_GB2312" w:hAnsi="仿宋_GB2312" w:eastAsia="仿宋_GB2312" w:cs="仿宋_GB2312"/>
          <w:sz w:val="28"/>
          <w:szCs w:val="28"/>
          <w:highlight w:val="none"/>
          <w:lang w:val="en-US" w:eastAsia="zh-CN" w:bidi="ar-SA"/>
        </w:rPr>
        <w:t>3</w:t>
      </w:r>
      <w:r>
        <w:rPr>
          <w:rFonts w:hint="eastAsia" w:ascii="仿宋_GB2312" w:hAnsi="仿宋_GB2312" w:eastAsia="仿宋_GB2312" w:cs="仿宋_GB2312"/>
          <w:sz w:val="28"/>
          <w:szCs w:val="28"/>
          <w:highlight w:val="none"/>
          <w:lang w:val="en-US" w:eastAsia="zh-CN" w:bidi="ar-SA"/>
        </w:rPr>
        <w:t xml:space="preserve"> 服务时间：自双方签订合同起3年。</w:t>
      </w:r>
      <w:r>
        <w:rPr>
          <w:rFonts w:hint="default" w:ascii="仿宋_GB2312" w:hAnsi="仿宋_GB2312" w:eastAsia="仿宋_GB2312" w:cs="仿宋_GB2312"/>
          <w:sz w:val="28"/>
          <w:szCs w:val="28"/>
          <w:highlight w:val="none"/>
          <w:lang w:val="en-US" w:eastAsia="zh-CN" w:bidi="ar-SA"/>
        </w:rPr>
        <w:t>合同一年一签，经考核合格的，续签合同，考核不合格的，</w:t>
      </w:r>
      <w:r>
        <w:rPr>
          <w:rFonts w:hint="eastAsia" w:ascii="仿宋_GB2312" w:hAnsi="仿宋_GB2312" w:eastAsia="仿宋_GB2312" w:cs="仿宋_GB2312"/>
          <w:sz w:val="28"/>
          <w:szCs w:val="28"/>
          <w:highlight w:val="none"/>
          <w:lang w:val="en-US" w:eastAsia="zh-CN" w:bidi="ar-SA"/>
        </w:rPr>
        <w:t>比选人有权终止合同，并免除比选人方责任，因此带来的损失和后果由参选人承担。考核评分表见附件。</w:t>
      </w:r>
    </w:p>
    <w:p>
      <w:pPr>
        <w:spacing w:line="560" w:lineRule="exact"/>
        <w:jc w:val="left"/>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2、定义和解释</w:t>
      </w:r>
    </w:p>
    <w:p>
      <w:pPr>
        <w:spacing w:line="5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2.1 “比选人”系</w:t>
      </w:r>
      <w:r>
        <w:rPr>
          <w:rFonts w:hint="eastAsia" w:ascii="仿宋_GB2312" w:hAnsi="仿宋_GB2312" w:eastAsia="仿宋_GB2312" w:cs="仿宋_GB2312"/>
          <w:color w:val="000000"/>
          <w:sz w:val="28"/>
          <w:szCs w:val="28"/>
          <w:highlight w:val="none"/>
        </w:rPr>
        <w:t>福建省能源石化创新研究院有限责任公司</w:t>
      </w:r>
      <w:r>
        <w:rPr>
          <w:rFonts w:hint="eastAsia" w:ascii="仿宋_GB2312" w:hAnsi="仿宋_GB2312" w:eastAsia="仿宋_GB2312" w:cs="仿宋_GB2312"/>
          <w:sz w:val="28"/>
          <w:szCs w:val="28"/>
          <w:highlight w:val="none"/>
        </w:rPr>
        <w:t>，即业主方。</w:t>
      </w:r>
    </w:p>
    <w:p>
      <w:pPr>
        <w:spacing w:line="560" w:lineRule="exact"/>
        <w:ind w:right="-58" w:rightChars="-29"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2.2 “参选人”系指向比选人报名并接受邀请，领取比选文件，且已经提交或准备提交本次参选文件的法人。</w:t>
      </w:r>
    </w:p>
    <w:p>
      <w:pPr>
        <w:spacing w:line="5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2.3 “参选人代表”系指全权代表参选人参加本次参选活动并签署参选文件的人，如果参选人代表不是参选人的法定代表人，须持有《法定代表人授权书》。</w:t>
      </w:r>
    </w:p>
    <w:p>
      <w:pPr>
        <w:spacing w:line="5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2.4 “服务”系指比选文件规定参选人为完成全部合同义务须承担的所有工作，包括：</w:t>
      </w:r>
      <w:r>
        <w:rPr>
          <w:rFonts w:hint="eastAsia" w:ascii="仿宋_GB2312" w:hAnsi="仿宋_GB2312" w:eastAsia="仿宋_GB2312" w:cs="仿宋_GB2312"/>
          <w:sz w:val="28"/>
          <w:szCs w:val="28"/>
          <w:highlight w:val="none"/>
          <w:lang w:val="en-US" w:eastAsia="zh-CN"/>
        </w:rPr>
        <w:t>撰写文件、准备材料、申报、运输、售后</w:t>
      </w:r>
      <w:r>
        <w:rPr>
          <w:rFonts w:hint="eastAsia" w:ascii="仿宋_GB2312" w:hAnsi="仿宋_GB2312" w:eastAsia="仿宋_GB2312" w:cs="仿宋_GB2312"/>
          <w:sz w:val="28"/>
          <w:szCs w:val="28"/>
          <w:highlight w:val="none"/>
        </w:rPr>
        <w:t>等以及</w:t>
      </w:r>
      <w:r>
        <w:rPr>
          <w:rFonts w:hint="eastAsia" w:ascii="仿宋_GB2312" w:hAnsi="仿宋_GB2312" w:eastAsia="仿宋_GB2312" w:cs="仿宋_GB2312"/>
          <w:sz w:val="28"/>
          <w:szCs w:val="28"/>
          <w:highlight w:val="none"/>
          <w:lang w:eastAsia="zh-CN"/>
        </w:rPr>
        <w:t>其它</w:t>
      </w:r>
      <w:r>
        <w:rPr>
          <w:rFonts w:hint="eastAsia" w:ascii="仿宋_GB2312" w:hAnsi="仿宋_GB2312" w:eastAsia="仿宋_GB2312" w:cs="仿宋_GB2312"/>
          <w:sz w:val="28"/>
          <w:szCs w:val="28"/>
          <w:highlight w:val="none"/>
        </w:rPr>
        <w:t>类似的义务。</w:t>
      </w:r>
    </w:p>
    <w:p>
      <w:pPr>
        <w:spacing w:line="560" w:lineRule="exact"/>
        <w:jc w:val="left"/>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3、比选文件组成</w:t>
      </w:r>
    </w:p>
    <w:p>
      <w:pPr>
        <w:spacing w:line="56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比选文件包括：比选公告、比选须知、参选文件</w:t>
      </w:r>
      <w:r>
        <w:rPr>
          <w:rFonts w:hint="eastAsia" w:ascii="仿宋_GB2312" w:hAnsi="仿宋_GB2312" w:eastAsia="仿宋_GB2312" w:cs="仿宋_GB2312"/>
          <w:sz w:val="28"/>
          <w:szCs w:val="28"/>
          <w:highlight w:val="none"/>
          <w:lang w:eastAsia="zh-CN"/>
        </w:rPr>
        <w:t>的</w:t>
      </w:r>
      <w:r>
        <w:rPr>
          <w:rFonts w:hint="eastAsia" w:ascii="仿宋_GB2312" w:hAnsi="仿宋_GB2312" w:eastAsia="仿宋_GB2312" w:cs="仿宋_GB2312"/>
          <w:sz w:val="28"/>
          <w:szCs w:val="28"/>
          <w:highlight w:val="none"/>
          <w:lang w:val="en-US" w:eastAsia="zh-CN"/>
        </w:rPr>
        <w:t>编制</w:t>
      </w:r>
      <w:r>
        <w:rPr>
          <w:rFonts w:hint="eastAsia" w:ascii="仿宋_GB2312" w:hAnsi="仿宋_GB2312" w:eastAsia="仿宋_GB2312" w:cs="仿宋_GB2312"/>
          <w:sz w:val="28"/>
          <w:szCs w:val="28"/>
          <w:highlight w:val="none"/>
        </w:rPr>
        <w:t>、评</w:t>
      </w:r>
      <w:r>
        <w:rPr>
          <w:rFonts w:hint="eastAsia" w:ascii="仿宋_GB2312" w:hAnsi="仿宋_GB2312" w:eastAsia="仿宋_GB2312" w:cs="仿宋_GB2312"/>
          <w:sz w:val="28"/>
          <w:szCs w:val="28"/>
          <w:highlight w:val="none"/>
          <w:lang w:val="en-US" w:eastAsia="zh-CN"/>
        </w:rPr>
        <w:t>比规则</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参选人选定、</w:t>
      </w:r>
      <w:r>
        <w:rPr>
          <w:rFonts w:hint="eastAsia" w:ascii="仿宋_GB2312" w:hAnsi="仿宋_GB2312" w:eastAsia="仿宋_GB2312" w:cs="仿宋_GB2312"/>
          <w:sz w:val="28"/>
          <w:szCs w:val="28"/>
          <w:highlight w:val="none"/>
        </w:rPr>
        <w:t>合同</w:t>
      </w:r>
      <w:r>
        <w:rPr>
          <w:rFonts w:hint="eastAsia" w:ascii="仿宋_GB2312" w:hAnsi="仿宋_GB2312" w:eastAsia="仿宋_GB2312" w:cs="仿宋_GB2312"/>
          <w:sz w:val="28"/>
          <w:szCs w:val="28"/>
          <w:highlight w:val="none"/>
          <w:lang w:val="en-US" w:eastAsia="zh-CN"/>
        </w:rPr>
        <w:t>授予</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其它和附件。</w:t>
      </w:r>
    </w:p>
    <w:p>
      <w:pPr>
        <w:spacing w:line="5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比选人在比选期间发出的书面文件和</w:t>
      </w:r>
      <w:r>
        <w:rPr>
          <w:rFonts w:hint="eastAsia" w:ascii="仿宋_GB2312" w:hAnsi="仿宋_GB2312" w:eastAsia="仿宋_GB2312" w:cs="仿宋_GB2312"/>
          <w:sz w:val="28"/>
          <w:szCs w:val="28"/>
          <w:highlight w:val="none"/>
          <w:lang w:eastAsia="zh-CN"/>
        </w:rPr>
        <w:t>其它</w:t>
      </w:r>
      <w:r>
        <w:rPr>
          <w:rFonts w:hint="eastAsia" w:ascii="仿宋_GB2312" w:hAnsi="仿宋_GB2312" w:eastAsia="仿宋_GB2312" w:cs="仿宋_GB2312"/>
          <w:sz w:val="28"/>
          <w:szCs w:val="28"/>
          <w:highlight w:val="none"/>
        </w:rPr>
        <w:t>修改或补充函件，均是比选文件不可分割的组成部分。</w:t>
      </w:r>
    </w:p>
    <w:p>
      <w:pPr>
        <w:spacing w:line="560" w:lineRule="exact"/>
        <w:jc w:val="left"/>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4、比选文件的澄清</w:t>
      </w:r>
    </w:p>
    <w:p>
      <w:pPr>
        <w:spacing w:line="5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参选人获取比选文件后，应仔细检查比选文件的所有内容，如有残缺等问题应在获得比选文件2日内向比选人提出。参选人若对比选文件有任何疑问，应在参选截止时间前2日，按参选须知载明的地址以书面形式（包括</w:t>
      </w:r>
      <w:r>
        <w:rPr>
          <w:rFonts w:hint="eastAsia" w:ascii="仿宋_GB2312" w:hAnsi="仿宋_GB2312" w:eastAsia="仿宋_GB2312" w:cs="仿宋_GB2312"/>
          <w:sz w:val="28"/>
          <w:szCs w:val="28"/>
          <w:highlight w:val="none"/>
          <w:lang w:val="en-US" w:eastAsia="zh-CN"/>
        </w:rPr>
        <w:t>电子邮件、</w:t>
      </w:r>
      <w:r>
        <w:rPr>
          <w:rFonts w:hint="eastAsia" w:ascii="仿宋_GB2312" w:hAnsi="仿宋_GB2312" w:eastAsia="仿宋_GB2312" w:cs="仿宋_GB2312"/>
          <w:sz w:val="28"/>
          <w:szCs w:val="28"/>
          <w:highlight w:val="none"/>
        </w:rPr>
        <w:t>信函、电报或传真，下同）通知到比选人。比选人将视情况确定采用适当方式予以澄清或以书面形式予以答复，澄清文件作为比选文件的组成部分，具有约束作用。</w:t>
      </w:r>
    </w:p>
    <w:p>
      <w:pPr>
        <w:spacing w:line="560" w:lineRule="exact"/>
        <w:jc w:val="left"/>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5、比选文件的修改、补充</w:t>
      </w:r>
    </w:p>
    <w:p>
      <w:pPr>
        <w:spacing w:line="5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5.1 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pPr>
        <w:spacing w:line="5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5.2 为使参选人在准备参选文件时有合理的时间考虑比选文件的修改，比选人可酌情推迟参选截止时间和开评时间，并在福建省能源石化创新研究院有限责任公司网站http://www.fjnhcxyjy.com的“公示公告”中进行通知。</w:t>
      </w:r>
    </w:p>
    <w:p>
      <w:pPr>
        <w:spacing w:line="5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5.3 比选文件的修改书将构成比选文件的一部分，对参选人具有约束作用。</w:t>
      </w:r>
    </w:p>
    <w:p>
      <w:pPr>
        <w:spacing w:line="560" w:lineRule="exact"/>
        <w:jc w:val="left"/>
        <w:rPr>
          <w:rFonts w:hint="eastAsia" w:ascii="仿宋_GB2312" w:hAnsi="仿宋_GB2312" w:eastAsia="仿宋_GB2312" w:cs="仿宋_GB2312"/>
          <w:b/>
          <w:sz w:val="28"/>
          <w:szCs w:val="28"/>
          <w:highlight w:val="none"/>
          <w:lang w:val="en-US" w:eastAsia="zh-CN"/>
        </w:rPr>
      </w:pPr>
      <w:r>
        <w:rPr>
          <w:rFonts w:hint="eastAsia" w:ascii="仿宋_GB2312" w:hAnsi="仿宋_GB2312" w:eastAsia="仿宋_GB2312" w:cs="仿宋_GB2312"/>
          <w:b/>
          <w:sz w:val="28"/>
          <w:szCs w:val="28"/>
          <w:highlight w:val="none"/>
        </w:rPr>
        <w:t>6、参选人资格</w:t>
      </w:r>
      <w:r>
        <w:rPr>
          <w:rFonts w:hint="eastAsia" w:ascii="仿宋_GB2312" w:hAnsi="仿宋_GB2312" w:eastAsia="仿宋_GB2312" w:cs="仿宋_GB2312"/>
          <w:b/>
          <w:sz w:val="28"/>
          <w:szCs w:val="28"/>
          <w:highlight w:val="none"/>
          <w:lang w:val="en-US" w:eastAsia="zh-CN"/>
        </w:rPr>
        <w:t>要求</w:t>
      </w:r>
    </w:p>
    <w:p>
      <w:pPr>
        <w:pStyle w:val="22"/>
        <w:spacing w:line="560" w:lineRule="exact"/>
        <w:ind w:firstLine="570"/>
        <w:rPr>
          <w:rFonts w:ascii="仿宋_GB2312" w:hAnsi="仿宋_GB2312" w:cs="仿宋_GB2312"/>
          <w:sz w:val="28"/>
          <w:szCs w:val="28"/>
          <w:highlight w:val="none"/>
        </w:rPr>
      </w:pPr>
      <w:r>
        <w:rPr>
          <w:rFonts w:hint="eastAsia" w:ascii="仿宋_GB2312" w:hAnsi="仿宋_GB2312" w:cs="仿宋_GB2312"/>
          <w:sz w:val="28"/>
          <w:szCs w:val="28"/>
          <w:highlight w:val="none"/>
          <w:lang w:val="en-US" w:eastAsia="zh-CN"/>
        </w:rPr>
        <w:t>6.1</w:t>
      </w:r>
      <w:r>
        <w:rPr>
          <w:rFonts w:hint="eastAsia" w:ascii="仿宋_GB2312" w:hAnsi="仿宋_GB2312" w:cs="仿宋_GB2312"/>
          <w:sz w:val="28"/>
          <w:szCs w:val="28"/>
          <w:highlight w:val="none"/>
        </w:rPr>
        <w:t>参选人具有独立法人资格，具备有效的企业法人营业执照。</w:t>
      </w:r>
    </w:p>
    <w:p>
      <w:pPr>
        <w:pStyle w:val="22"/>
        <w:spacing w:line="560" w:lineRule="exact"/>
        <w:ind w:firstLine="570"/>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6.2 近三年内已为三家以上企业提供知识产权服务，且代理申报的发明专利获授权总量在10项以上，。</w:t>
      </w:r>
    </w:p>
    <w:p>
      <w:pPr>
        <w:pStyle w:val="16"/>
        <w:spacing w:line="560" w:lineRule="exact"/>
        <w:ind w:left="0" w:leftChars="0"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6.3 参选人</w:t>
      </w:r>
      <w:r>
        <w:rPr>
          <w:rFonts w:hint="eastAsia" w:ascii="仿宋_GB2312" w:hAnsi="仿宋_GB2312" w:eastAsia="仿宋_GB2312" w:cs="仿宋_GB2312"/>
          <w:sz w:val="28"/>
          <w:szCs w:val="28"/>
          <w:highlight w:val="none"/>
        </w:rPr>
        <w:t>参加本次采购活动前</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rPr>
        <w:t>年内在经营活动中没有重大违法记录的书面声明</w:t>
      </w:r>
      <w:r>
        <w:rPr>
          <w:rFonts w:hint="eastAsia" w:ascii="仿宋_GB2312" w:hAnsi="仿宋_GB2312" w:eastAsia="仿宋_GB2312" w:cs="仿宋_GB2312"/>
          <w:sz w:val="28"/>
          <w:szCs w:val="28"/>
          <w:highlight w:val="none"/>
          <w:lang w:eastAsia="zh-CN"/>
        </w:rPr>
        <w:t>。</w:t>
      </w:r>
    </w:p>
    <w:p>
      <w:pPr>
        <w:pStyle w:val="22"/>
        <w:spacing w:line="560" w:lineRule="exact"/>
        <w:ind w:firstLine="570"/>
        <w:rPr>
          <w:rFonts w:hint="eastAsia" w:ascii="仿宋_GB2312" w:hAnsi="仿宋_GB2312" w:cs="仿宋_GB2312"/>
          <w:sz w:val="28"/>
          <w:szCs w:val="28"/>
          <w:highlight w:val="none"/>
        </w:rPr>
      </w:pPr>
      <w:r>
        <w:rPr>
          <w:rFonts w:hint="eastAsia" w:ascii="仿宋_GB2312" w:hAnsi="仿宋_GB2312" w:cs="仿宋_GB2312"/>
          <w:sz w:val="28"/>
          <w:szCs w:val="28"/>
          <w:highlight w:val="none"/>
          <w:lang w:val="en-US" w:eastAsia="zh-CN"/>
        </w:rPr>
        <w:t>6.4</w:t>
      </w:r>
      <w:r>
        <w:rPr>
          <w:rFonts w:hint="eastAsia" w:ascii="仿宋_GB2312" w:hAnsi="仿宋_GB2312" w:cs="仿宋_GB2312"/>
          <w:sz w:val="28"/>
          <w:szCs w:val="28"/>
          <w:highlight w:val="none"/>
        </w:rPr>
        <w:t xml:space="preserve"> 参选人没有失信黑名单记录</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lang w:val="en-US" w:eastAsia="zh-CN"/>
        </w:rPr>
        <w:t>即</w:t>
      </w:r>
      <w:r>
        <w:rPr>
          <w:rFonts w:hint="eastAsia" w:ascii="仿宋_GB2312" w:hAnsi="仿宋_GB2312" w:cs="仿宋_GB2312"/>
          <w:sz w:val="28"/>
          <w:szCs w:val="28"/>
          <w:highlight w:val="none"/>
        </w:rPr>
        <w:t>未在中国执行信息公开网（网址：http://zxgk.court.gov.cn/shixin/）网站上被人民法院列为“失信被执行人”、未在全国企业信用信息公示系统（网址：http://www.gsxt.gov.cn/）网站上被工商行政管理机关列入“严重违法失信企业名单”。</w:t>
      </w:r>
    </w:p>
    <w:p>
      <w:pPr>
        <w:pStyle w:val="22"/>
        <w:spacing w:line="560" w:lineRule="exact"/>
        <w:ind w:firstLine="570"/>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6.5 报名机构应满足如下针对本项目的特殊资格要求：</w:t>
      </w:r>
    </w:p>
    <w:p>
      <w:pPr>
        <w:pStyle w:val="22"/>
        <w:spacing w:line="560" w:lineRule="exact"/>
        <w:ind w:firstLine="570"/>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w:t>
      </w:r>
      <w:r>
        <w:rPr>
          <w:rFonts w:hint="default" w:ascii="仿宋_GB2312" w:hAnsi="仿宋_GB2312" w:cs="仿宋_GB2312"/>
          <w:sz w:val="28"/>
          <w:szCs w:val="28"/>
          <w:highlight w:val="none"/>
          <w:lang w:val="en-US" w:eastAsia="zh-CN"/>
        </w:rPr>
        <w:t>1</w:t>
      </w:r>
      <w:r>
        <w:rPr>
          <w:rFonts w:hint="eastAsia" w:ascii="仿宋_GB2312" w:hAnsi="仿宋_GB2312" w:cs="仿宋_GB2312"/>
          <w:sz w:val="28"/>
          <w:szCs w:val="28"/>
          <w:highlight w:val="none"/>
          <w:lang w:val="en-US" w:eastAsia="zh-CN"/>
        </w:rPr>
        <w:t>）参选人经营范围涵盖知识产权服务的专利代理服务，且具有履行合同所必需的专业技术能力。</w:t>
      </w:r>
    </w:p>
    <w:p>
      <w:pPr>
        <w:pStyle w:val="22"/>
        <w:spacing w:line="560" w:lineRule="exact"/>
        <w:ind w:firstLine="570"/>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w:t>
      </w:r>
      <w:r>
        <w:rPr>
          <w:rFonts w:hint="default" w:ascii="仿宋_GB2312" w:hAnsi="仿宋_GB2312" w:cs="仿宋_GB2312"/>
          <w:sz w:val="28"/>
          <w:szCs w:val="28"/>
          <w:highlight w:val="none"/>
          <w:lang w:val="en-US" w:eastAsia="zh-CN"/>
        </w:rPr>
        <w:t>2</w:t>
      </w:r>
      <w:r>
        <w:rPr>
          <w:rFonts w:hint="eastAsia" w:ascii="仿宋_GB2312" w:hAnsi="仿宋_GB2312" w:cs="仿宋_GB2312"/>
          <w:sz w:val="28"/>
          <w:szCs w:val="28"/>
          <w:highlight w:val="none"/>
          <w:lang w:val="en-US" w:eastAsia="zh-CN"/>
        </w:rPr>
        <w:t>）参选人有代理机构执业证。</w:t>
      </w:r>
    </w:p>
    <w:p>
      <w:pPr>
        <w:spacing w:line="560"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6.6 </w:t>
      </w:r>
      <w:r>
        <w:rPr>
          <w:rFonts w:hint="eastAsia" w:ascii="仿宋_GB2312" w:hAnsi="仿宋_GB2312" w:eastAsia="仿宋_GB2312" w:cs="仿宋_GB2312"/>
          <w:sz w:val="28"/>
          <w:szCs w:val="28"/>
          <w:highlight w:val="none"/>
        </w:rPr>
        <w:t>单位负责人为同一人或者存在直接控股、管理关系的不同</w:t>
      </w:r>
      <w:r>
        <w:rPr>
          <w:rFonts w:hint="eastAsia" w:ascii="仿宋_GB2312" w:hAnsi="仿宋_GB2312" w:eastAsia="仿宋_GB2312" w:cs="仿宋_GB2312"/>
          <w:sz w:val="28"/>
          <w:szCs w:val="28"/>
          <w:highlight w:val="none"/>
          <w:lang w:eastAsia="zh-CN"/>
        </w:rPr>
        <w:t>参选人</w:t>
      </w:r>
      <w:r>
        <w:rPr>
          <w:rFonts w:hint="eastAsia" w:ascii="仿宋_GB2312" w:hAnsi="仿宋_GB2312" w:eastAsia="仿宋_GB2312" w:cs="仿宋_GB2312"/>
          <w:sz w:val="28"/>
          <w:szCs w:val="28"/>
          <w:highlight w:val="none"/>
        </w:rPr>
        <w:t>，不得参加同一合同项下的采购活动；</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 xml:space="preserve"> 本次比选</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不接受</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联合体参选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不允许转包、分包</w:t>
      </w:r>
      <w:r>
        <w:rPr>
          <w:rFonts w:hint="eastAsia" w:ascii="仿宋_GB2312" w:hAnsi="仿宋_GB2312" w:eastAsia="仿宋_GB2312" w:cs="仿宋_GB2312"/>
          <w:sz w:val="28"/>
          <w:szCs w:val="28"/>
          <w:highlight w:val="none"/>
        </w:rPr>
        <w:t>。</w:t>
      </w:r>
    </w:p>
    <w:p>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rPr>
        <w:t xml:space="preserve"> 本项目采用资格后审方式对参选人进行资格审查。</w:t>
      </w:r>
    </w:p>
    <w:p>
      <w:pPr>
        <w:spacing w:line="560"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6.9 参选人需提供上述所有资格文件的证明材料。</w:t>
      </w:r>
    </w:p>
    <w:p>
      <w:pPr>
        <w:spacing w:line="560" w:lineRule="exact"/>
        <w:jc w:val="left"/>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7、</w:t>
      </w:r>
      <w:r>
        <w:rPr>
          <w:rFonts w:hint="eastAsia" w:ascii="仿宋_GB2312" w:hAnsi="仿宋_GB2312" w:eastAsia="仿宋_GB2312" w:cs="仿宋_GB2312"/>
          <w:b/>
          <w:sz w:val="28"/>
          <w:szCs w:val="28"/>
          <w:highlight w:val="none"/>
          <w:lang w:val="en-US" w:eastAsia="zh-CN"/>
        </w:rPr>
        <w:t>参选</w:t>
      </w:r>
      <w:r>
        <w:rPr>
          <w:rFonts w:hint="eastAsia" w:ascii="仿宋_GB2312" w:hAnsi="仿宋_GB2312" w:eastAsia="仿宋_GB2312" w:cs="仿宋_GB2312"/>
          <w:b/>
          <w:sz w:val="28"/>
          <w:szCs w:val="28"/>
          <w:highlight w:val="none"/>
        </w:rPr>
        <w:t>文件的递交</w:t>
      </w:r>
    </w:p>
    <w:p>
      <w:pPr>
        <w:spacing w:line="5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7.1</w:t>
      </w:r>
      <w:r>
        <w:rPr>
          <w:rFonts w:hint="eastAsia" w:ascii="仿宋_GB2312" w:hAnsi="仿宋_GB2312" w:eastAsia="仿宋_GB2312" w:cs="仿宋_GB2312"/>
          <w:sz w:val="28"/>
          <w:szCs w:val="28"/>
          <w:highlight w:val="none"/>
          <w:lang w:val="en-US" w:eastAsia="zh-CN"/>
        </w:rPr>
        <w:t xml:space="preserve"> 参选</w:t>
      </w:r>
      <w:r>
        <w:rPr>
          <w:rFonts w:hint="eastAsia" w:ascii="仿宋_GB2312" w:hAnsi="仿宋_GB2312" w:eastAsia="仿宋_GB2312" w:cs="仿宋_GB2312"/>
          <w:sz w:val="28"/>
          <w:szCs w:val="28"/>
          <w:highlight w:val="none"/>
        </w:rPr>
        <w:t>文件递交的截止时间：</w:t>
      </w:r>
      <w:r>
        <w:rPr>
          <w:rFonts w:hint="eastAsia" w:ascii="仿宋_GB2312" w:hAnsi="仿宋_GB2312" w:eastAsia="仿宋_GB2312" w:cs="仿宋_GB2312"/>
          <w:b/>
          <w:bCs/>
          <w:sz w:val="28"/>
          <w:szCs w:val="28"/>
          <w:highlight w:val="none"/>
          <w:u w:val="single"/>
        </w:rPr>
        <w:t>2024年</w:t>
      </w:r>
      <w:r>
        <w:rPr>
          <w:rFonts w:hint="eastAsia" w:ascii="仿宋_GB2312" w:hAnsi="仿宋_GB2312" w:eastAsia="仿宋_GB2312" w:cs="仿宋_GB2312"/>
          <w:b/>
          <w:bCs/>
          <w:sz w:val="28"/>
          <w:szCs w:val="28"/>
          <w:highlight w:val="none"/>
          <w:u w:val="single"/>
          <w:lang w:val="en-US" w:eastAsia="zh-CN"/>
        </w:rPr>
        <w:t>9</w:t>
      </w:r>
      <w:r>
        <w:rPr>
          <w:rFonts w:hint="eastAsia" w:ascii="仿宋_GB2312" w:hAnsi="仿宋_GB2312" w:eastAsia="仿宋_GB2312" w:cs="仿宋_GB2312"/>
          <w:b/>
          <w:bCs/>
          <w:sz w:val="28"/>
          <w:szCs w:val="28"/>
          <w:highlight w:val="none"/>
          <w:u w:val="single"/>
        </w:rPr>
        <w:t>月</w:t>
      </w:r>
      <w:r>
        <w:rPr>
          <w:rFonts w:hint="eastAsia" w:ascii="仿宋_GB2312" w:hAnsi="仿宋_GB2312" w:eastAsia="仿宋_GB2312" w:cs="仿宋_GB2312"/>
          <w:b/>
          <w:bCs/>
          <w:sz w:val="28"/>
          <w:szCs w:val="28"/>
          <w:highlight w:val="none"/>
          <w:u w:val="single"/>
          <w:lang w:val="en-US" w:eastAsia="zh-CN"/>
        </w:rPr>
        <w:t>9</w:t>
      </w:r>
      <w:r>
        <w:rPr>
          <w:rFonts w:hint="eastAsia" w:ascii="仿宋_GB2312" w:hAnsi="仿宋_GB2312" w:eastAsia="仿宋_GB2312" w:cs="仿宋_GB2312"/>
          <w:b/>
          <w:bCs/>
          <w:sz w:val="28"/>
          <w:szCs w:val="28"/>
          <w:highlight w:val="none"/>
          <w:u w:val="single"/>
        </w:rPr>
        <w:t>日</w:t>
      </w:r>
      <w:r>
        <w:rPr>
          <w:rFonts w:hint="eastAsia" w:ascii="仿宋_GB2312" w:hAnsi="仿宋_GB2312" w:eastAsia="仿宋_GB2312" w:cs="仿宋_GB2312"/>
          <w:b/>
          <w:bCs/>
          <w:sz w:val="28"/>
          <w:szCs w:val="28"/>
          <w:highlight w:val="none"/>
          <w:u w:val="single"/>
          <w:lang w:val="en-US" w:eastAsia="zh-CN"/>
        </w:rPr>
        <w:t>17</w:t>
      </w:r>
      <w:r>
        <w:rPr>
          <w:rFonts w:hint="eastAsia" w:ascii="仿宋_GB2312" w:hAnsi="仿宋_GB2312" w:eastAsia="仿宋_GB2312" w:cs="仿宋_GB2312"/>
          <w:b/>
          <w:bCs/>
          <w:sz w:val="28"/>
          <w:szCs w:val="28"/>
          <w:highlight w:val="none"/>
          <w:u w:val="single"/>
        </w:rPr>
        <w:t>时</w:t>
      </w:r>
      <w:r>
        <w:rPr>
          <w:rFonts w:hint="eastAsia" w:ascii="仿宋_GB2312" w:hAnsi="仿宋_GB2312" w:eastAsia="仿宋_GB2312" w:cs="仿宋_GB2312"/>
          <w:b/>
          <w:bCs/>
          <w:sz w:val="28"/>
          <w:szCs w:val="28"/>
          <w:highlight w:val="none"/>
          <w:u w:val="single"/>
          <w:lang w:val="en-US" w:eastAsia="zh-CN"/>
        </w:rPr>
        <w:t>00</w:t>
      </w:r>
      <w:r>
        <w:rPr>
          <w:rFonts w:hint="eastAsia" w:ascii="仿宋_GB2312" w:hAnsi="仿宋_GB2312" w:eastAsia="仿宋_GB2312" w:cs="仿宋_GB2312"/>
          <w:b/>
          <w:bCs/>
          <w:sz w:val="28"/>
          <w:szCs w:val="28"/>
          <w:highlight w:val="none"/>
          <w:u w:val="single"/>
        </w:rPr>
        <w:t>分</w:t>
      </w:r>
      <w:r>
        <w:rPr>
          <w:rFonts w:hint="eastAsia" w:ascii="仿宋_GB2312" w:hAnsi="仿宋_GB2312" w:eastAsia="仿宋_GB2312" w:cs="仿宋_GB2312"/>
          <w:sz w:val="28"/>
          <w:szCs w:val="28"/>
          <w:highlight w:val="none"/>
        </w:rPr>
        <w:t>。</w:t>
      </w:r>
    </w:p>
    <w:p>
      <w:pPr>
        <w:spacing w:line="560" w:lineRule="exact"/>
        <w:ind w:firstLine="560" w:firstLineChars="200"/>
        <w:jc w:val="both"/>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sz w:val="28"/>
          <w:szCs w:val="28"/>
          <w:highlight w:val="none"/>
        </w:rPr>
        <w:t>7.2</w:t>
      </w:r>
      <w:r>
        <w:rPr>
          <w:rFonts w:hint="eastAsia" w:ascii="仿宋_GB2312" w:hAnsi="仿宋_GB2312" w:eastAsia="仿宋_GB2312" w:cs="仿宋_GB2312"/>
          <w:sz w:val="28"/>
          <w:szCs w:val="28"/>
          <w:highlight w:val="none"/>
          <w:lang w:val="en-US" w:eastAsia="zh-CN"/>
        </w:rPr>
        <w:t xml:space="preserve"> 参选</w:t>
      </w:r>
      <w:r>
        <w:rPr>
          <w:rFonts w:hint="eastAsia" w:ascii="仿宋_GB2312" w:hAnsi="仿宋_GB2312" w:eastAsia="仿宋_GB2312" w:cs="仿宋_GB2312"/>
          <w:sz w:val="28"/>
          <w:szCs w:val="28"/>
          <w:highlight w:val="none"/>
        </w:rPr>
        <w:t>文件的提交地点为：</w:t>
      </w:r>
      <w:r>
        <w:rPr>
          <w:rFonts w:hint="eastAsia" w:ascii="仿宋_GB2312" w:hAnsi="仿宋_GB2312" w:eastAsia="仿宋_GB2312" w:cs="仿宋_GB2312"/>
          <w:color w:val="000000" w:themeColor="text1"/>
          <w:sz w:val="28"/>
          <w:szCs w:val="28"/>
          <w:highlight w:val="none"/>
          <w14:textFill>
            <w14:solidFill>
              <w14:schemeClr w14:val="tx1"/>
            </w14:solidFill>
          </w14:textFill>
        </w:rPr>
        <w:t>福建省福州市鼓楼区琴亭路29号方圆大厦1楼1</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09</w:t>
      </w:r>
      <w:r>
        <w:rPr>
          <w:rFonts w:hint="eastAsia" w:ascii="仿宋_GB2312" w:hAnsi="仿宋_GB2312" w:eastAsia="仿宋_GB2312" w:cs="仿宋_GB2312"/>
          <w:color w:val="000000" w:themeColor="text1"/>
          <w:sz w:val="28"/>
          <w:szCs w:val="28"/>
          <w:highlight w:val="none"/>
          <w14:textFill>
            <w14:solidFill>
              <w14:schemeClr w14:val="tx1"/>
            </w14:solidFill>
          </w14:textFill>
        </w:rPr>
        <w:t>室，联系人：</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陈女士</w:t>
      </w: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18259156598</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、电子邮箱：</w:t>
      </w:r>
      <w:bookmarkStart w:id="3" w:name="_GoBack"/>
      <w:bookmarkEnd w:id="3"/>
      <w:r>
        <w:rPr>
          <w:rFonts w:hint="default" w:ascii="Times New Roman" w:hAnsi="Times New Roman" w:eastAsia="仿宋_GB2312" w:cs="Times New Roman"/>
          <w:color w:val="000000" w:themeColor="text1"/>
          <w:sz w:val="28"/>
          <w:szCs w:val="28"/>
          <w:highlight w:val="none"/>
          <w14:textFill>
            <w14:solidFill>
              <w14:schemeClr w14:val="tx1"/>
            </w14:solidFill>
          </w14:textFill>
        </w:rPr>
        <w:t>chenlx_lucia</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fjpec.com.cn</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b/>
          <w:sz w:val="28"/>
          <w:szCs w:val="28"/>
          <w:highlight w:val="none"/>
        </w:rPr>
        <w:t>请用中国邮政、顺丰快递或亲自送达比选方。外包装上必须注明参选项目名称、联系人电话。</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7.3</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逾期送达的或未送达指定地点或参选文件密封不符合规定要求的参选文件，比选人不予受理。</w:t>
      </w:r>
    </w:p>
    <w:p>
      <w:pPr>
        <w:widowControl/>
        <w:adjustRightInd/>
        <w:spacing w:line="560" w:lineRule="exact"/>
        <w:jc w:val="center"/>
        <w:textAlignment w:val="auto"/>
        <w:outlineLvl w:val="0"/>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第三章 参选文件的编制</w:t>
      </w:r>
    </w:p>
    <w:p>
      <w:pPr>
        <w:snapToGrid w:val="0"/>
        <w:spacing w:line="560" w:lineRule="exact"/>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1、</w:t>
      </w:r>
      <w:r>
        <w:rPr>
          <w:rFonts w:hint="eastAsia" w:ascii="仿宋_GB2312" w:hAnsi="仿宋_GB2312" w:eastAsia="仿宋_GB2312" w:cs="仿宋_GB2312"/>
          <w:b/>
          <w:bCs/>
          <w:sz w:val="28"/>
          <w:szCs w:val="28"/>
          <w:highlight w:val="none"/>
          <w:lang w:val="en-US" w:eastAsia="zh-CN"/>
        </w:rPr>
        <w:t>参选</w:t>
      </w:r>
      <w:r>
        <w:rPr>
          <w:rFonts w:hint="eastAsia" w:ascii="仿宋_GB2312" w:hAnsi="仿宋_GB2312" w:eastAsia="仿宋_GB2312" w:cs="仿宋_GB2312"/>
          <w:b/>
          <w:sz w:val="28"/>
          <w:szCs w:val="28"/>
          <w:highlight w:val="none"/>
        </w:rPr>
        <w:t>文件的组成：</w:t>
      </w:r>
    </w:p>
    <w:p>
      <w:pPr>
        <w:spacing w:line="560" w:lineRule="exact"/>
        <w:ind w:firstLine="548" w:firstLineChars="196"/>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参选</w:t>
      </w:r>
      <w:r>
        <w:rPr>
          <w:rFonts w:hint="eastAsia" w:ascii="仿宋_GB2312" w:hAnsi="仿宋_GB2312" w:eastAsia="仿宋_GB2312" w:cs="仿宋_GB2312"/>
          <w:color w:val="000000"/>
          <w:sz w:val="28"/>
          <w:szCs w:val="28"/>
          <w:highlight w:val="none"/>
        </w:rPr>
        <w:t>文件正本、副本各一套，每套</w:t>
      </w:r>
      <w:r>
        <w:rPr>
          <w:rFonts w:hint="eastAsia" w:ascii="仿宋_GB2312" w:hAnsi="仿宋_GB2312" w:eastAsia="仿宋_GB2312" w:cs="仿宋_GB2312"/>
          <w:color w:val="000000"/>
          <w:sz w:val="28"/>
          <w:szCs w:val="28"/>
          <w:highlight w:val="none"/>
          <w:lang w:val="en-US" w:eastAsia="zh-CN"/>
        </w:rPr>
        <w:t>参选</w:t>
      </w:r>
      <w:r>
        <w:rPr>
          <w:rFonts w:hint="eastAsia" w:ascii="仿宋_GB2312" w:hAnsi="仿宋_GB2312" w:eastAsia="仿宋_GB2312" w:cs="仿宋_GB2312"/>
          <w:color w:val="000000"/>
          <w:sz w:val="28"/>
          <w:szCs w:val="28"/>
          <w:highlight w:val="none"/>
        </w:rPr>
        <w:t>文件须清楚地标明</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正本</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或“副本”。若正本和副本不符，以正本为准。</w:t>
      </w:r>
      <w:r>
        <w:rPr>
          <w:rFonts w:hint="eastAsia" w:ascii="仿宋_GB2312" w:hAnsi="仿宋_GB2312" w:eastAsia="仿宋_GB2312" w:cs="仿宋_GB2312"/>
          <w:b/>
          <w:bCs/>
          <w:color w:val="000000"/>
          <w:sz w:val="28"/>
          <w:szCs w:val="28"/>
          <w:highlight w:val="none"/>
          <w:lang w:val="en-US" w:eastAsia="zh-CN"/>
        </w:rPr>
        <w:t>参选</w:t>
      </w:r>
      <w:r>
        <w:rPr>
          <w:rFonts w:hint="eastAsia" w:ascii="仿宋_GB2312" w:hAnsi="仿宋_GB2312" w:eastAsia="仿宋_GB2312" w:cs="仿宋_GB2312"/>
          <w:b/>
          <w:bCs/>
          <w:color w:val="000000"/>
          <w:sz w:val="28"/>
          <w:szCs w:val="28"/>
          <w:highlight w:val="none"/>
        </w:rPr>
        <w:t>文件装袋密封（密封条）密封，并加盖单位公章，否则无效。外包装上必须注明参选项目名称。</w:t>
      </w:r>
    </w:p>
    <w:p>
      <w:pPr>
        <w:spacing w:line="560" w:lineRule="exact"/>
        <w:ind w:firstLine="548" w:firstLineChars="196"/>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外包封上均应标明：</w:t>
      </w:r>
    </w:p>
    <w:p>
      <w:pPr>
        <w:spacing w:line="560" w:lineRule="exact"/>
        <w:ind w:firstLine="548" w:firstLineChars="196"/>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参选人名称：</w:t>
      </w:r>
    </w:p>
    <w:p>
      <w:pPr>
        <w:spacing w:line="560" w:lineRule="exact"/>
        <w:ind w:firstLine="548" w:firstLineChars="196"/>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项目名称：《</w:t>
      </w:r>
      <w:r>
        <w:rPr>
          <w:rFonts w:hint="eastAsia" w:ascii="仿宋_GB2312" w:hAnsi="仿宋_GB2312" w:eastAsia="仿宋_GB2312" w:cs="仿宋_GB2312"/>
          <w:b/>
          <w:bCs/>
          <w:color w:val="000000"/>
          <w:sz w:val="28"/>
          <w:szCs w:val="28"/>
          <w:highlight w:val="none"/>
          <w:u w:val="single"/>
          <w:lang w:val="en-US" w:eastAsia="zh-CN"/>
        </w:rPr>
        <w:t>知识产权（专利）代理委托项目</w:t>
      </w:r>
      <w:r>
        <w:rPr>
          <w:rFonts w:hint="eastAsia" w:ascii="仿宋_GB2312" w:hAnsi="仿宋_GB2312" w:eastAsia="仿宋_GB2312" w:cs="仿宋_GB2312"/>
          <w:color w:val="000000"/>
          <w:sz w:val="28"/>
          <w:szCs w:val="28"/>
          <w:highlight w:val="none"/>
          <w:lang w:val="en-US" w:eastAsia="zh-CN"/>
        </w:rPr>
        <w:t>》</w:t>
      </w:r>
    </w:p>
    <w:p>
      <w:pPr>
        <w:kinsoku w:val="0"/>
        <w:overflowPunct w:val="0"/>
        <w:autoSpaceDE w:val="0"/>
        <w:autoSpaceDN w:val="0"/>
        <w:snapToGrid w:val="0"/>
        <w:spacing w:line="560"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具体内容（</w:t>
      </w:r>
      <w:r>
        <w:rPr>
          <w:rFonts w:hint="eastAsia" w:ascii="仿宋_GB2312" w:hAnsi="仿宋_GB2312" w:eastAsia="仿宋_GB2312" w:cs="仿宋_GB2312"/>
          <w:sz w:val="28"/>
          <w:szCs w:val="28"/>
          <w:highlight w:val="none"/>
        </w:rPr>
        <w:t>提供的材料均需加盖公章</w:t>
      </w:r>
      <w:r>
        <w:rPr>
          <w:rFonts w:hint="eastAsia" w:ascii="仿宋_GB2312" w:hAnsi="仿宋_GB2312" w:eastAsia="仿宋_GB2312" w:cs="仿宋_GB2312"/>
          <w:sz w:val="28"/>
          <w:szCs w:val="28"/>
          <w:highlight w:val="none"/>
          <w:lang w:val="en-US" w:eastAsia="zh-CN"/>
        </w:rPr>
        <w:t>）包括：</w:t>
      </w:r>
    </w:p>
    <w:p>
      <w:pPr>
        <w:kinsoku w:val="0"/>
        <w:overflowPunct w:val="0"/>
        <w:autoSpaceDE w:val="0"/>
        <w:autoSpaceDN w:val="0"/>
        <w:snapToGrid w:val="0"/>
        <w:spacing w:line="56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1.1 报价文件：提供</w:t>
      </w:r>
      <w:r>
        <w:rPr>
          <w:rFonts w:hint="eastAsia" w:ascii="仿宋_GB2312" w:hAnsi="仿宋_GB2312" w:eastAsia="仿宋_GB2312" w:cs="仿宋_GB2312"/>
          <w:sz w:val="28"/>
          <w:szCs w:val="28"/>
          <w:highlight w:val="none"/>
          <w:lang w:val="en-US" w:eastAsia="zh-CN"/>
        </w:rPr>
        <w:t>参选</w:t>
      </w:r>
      <w:r>
        <w:rPr>
          <w:rFonts w:hint="eastAsia" w:ascii="仿宋_GB2312" w:hAnsi="仿宋_GB2312" w:eastAsia="仿宋_GB2312" w:cs="仿宋_GB2312"/>
          <w:sz w:val="28"/>
          <w:szCs w:val="28"/>
          <w:highlight w:val="none"/>
        </w:rPr>
        <w:t>报价表，报价单参照（附件一）格式进行报价</w:t>
      </w:r>
      <w:r>
        <w:rPr>
          <w:rFonts w:hint="eastAsia" w:ascii="仿宋_GB2312" w:hAnsi="仿宋_GB2312" w:eastAsia="仿宋_GB2312" w:cs="仿宋_GB2312"/>
          <w:sz w:val="28"/>
          <w:szCs w:val="28"/>
          <w:highlight w:val="none"/>
          <w:lang w:eastAsia="zh-CN"/>
        </w:rPr>
        <w:t>；</w:t>
      </w:r>
    </w:p>
    <w:p>
      <w:pPr>
        <w:kinsoku w:val="0"/>
        <w:overflowPunct w:val="0"/>
        <w:autoSpaceDE w:val="0"/>
        <w:autoSpaceDN w:val="0"/>
        <w:snapToGrid w:val="0"/>
        <w:spacing w:line="56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参选人资格要求所提及的</w:t>
      </w:r>
      <w:r>
        <w:rPr>
          <w:rFonts w:hint="eastAsia" w:ascii="仿宋_GB2312" w:hAnsi="仿宋_GB2312" w:eastAsia="仿宋_GB2312" w:cs="仿宋_GB2312"/>
          <w:sz w:val="28"/>
          <w:szCs w:val="28"/>
          <w:highlight w:val="none"/>
        </w:rPr>
        <w:t>证明文件</w:t>
      </w:r>
      <w:r>
        <w:rPr>
          <w:rFonts w:hint="eastAsia" w:ascii="仿宋_GB2312" w:hAnsi="仿宋_GB2312" w:eastAsia="仿宋_GB2312" w:cs="仿宋_GB2312"/>
          <w:sz w:val="28"/>
          <w:szCs w:val="28"/>
          <w:highlight w:val="none"/>
          <w:lang w:eastAsia="zh-CN"/>
        </w:rPr>
        <w:t>；</w:t>
      </w:r>
    </w:p>
    <w:p>
      <w:pPr>
        <w:pStyle w:val="16"/>
        <w:spacing w:line="56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 xml:space="preserve"> 评分办法所需的描述和证明材料</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按顺序提供</w:t>
      </w:r>
      <w:r>
        <w:rPr>
          <w:rFonts w:hint="eastAsia" w:ascii="仿宋_GB2312" w:hAnsi="仿宋_GB2312" w:eastAsia="仿宋_GB2312" w:cs="仿宋_GB2312"/>
          <w:sz w:val="28"/>
          <w:szCs w:val="28"/>
          <w:highlight w:val="none"/>
          <w:lang w:eastAsia="zh-CN"/>
        </w:rPr>
        <w:t>）；</w:t>
      </w:r>
    </w:p>
    <w:p>
      <w:pPr>
        <w:pStyle w:val="16"/>
        <w:spacing w:line="56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其它参选人认为有助于评选的材料</w:t>
      </w:r>
      <w:r>
        <w:rPr>
          <w:rFonts w:hint="eastAsia" w:ascii="仿宋_GB2312" w:hAnsi="仿宋_GB2312" w:eastAsia="仿宋_GB2312" w:cs="仿宋_GB2312"/>
          <w:sz w:val="28"/>
          <w:szCs w:val="28"/>
          <w:highlight w:val="none"/>
          <w:lang w:eastAsia="zh-CN"/>
        </w:rPr>
        <w:t>。</w:t>
      </w:r>
    </w:p>
    <w:p>
      <w:pPr>
        <w:spacing w:line="560" w:lineRule="exact"/>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2、参选书格式</w:t>
      </w:r>
    </w:p>
    <w:p>
      <w:pPr>
        <w:spacing w:line="560" w:lineRule="exact"/>
        <w:ind w:firstLine="548" w:firstLineChars="196"/>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参选人应按规定制作参选文件并需加盖公章，按规定填写报价表并需加盖公章，法定代表人或委托代表人签字。</w:t>
      </w:r>
    </w:p>
    <w:p>
      <w:pPr>
        <w:spacing w:line="560" w:lineRule="exact"/>
        <w:rPr>
          <w:rFonts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3、参选报价</w:t>
      </w:r>
    </w:p>
    <w:p>
      <w:pPr>
        <w:spacing w:line="560" w:lineRule="exact"/>
        <w:ind w:firstLine="548" w:firstLineChars="196"/>
        <w:rPr>
          <w:rFonts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参选</w:t>
      </w:r>
      <w:r>
        <w:rPr>
          <w:rFonts w:hint="eastAsia" w:ascii="仿宋_GB2312" w:hAnsi="仿宋_GB2312" w:eastAsia="仿宋_GB2312" w:cs="仿宋_GB2312"/>
          <w:sz w:val="28"/>
          <w:szCs w:val="28"/>
          <w:highlight w:val="none"/>
        </w:rPr>
        <w:t>人须对参选报价负责，报价为含税价。</w:t>
      </w:r>
      <w:r>
        <w:rPr>
          <w:rFonts w:hint="eastAsia" w:ascii="仿宋_GB2312" w:hAnsi="仿宋_GB2312" w:eastAsia="仿宋_GB2312" w:cs="仿宋_GB2312"/>
          <w:color w:val="000000"/>
          <w:sz w:val="28"/>
          <w:szCs w:val="28"/>
          <w:highlight w:val="none"/>
        </w:rPr>
        <w:t>参选报价应包括比选文件所确定的项目范围内的全部内容（含</w:t>
      </w:r>
      <w:r>
        <w:rPr>
          <w:rFonts w:hint="eastAsia" w:ascii="仿宋_GB2312" w:hAnsi="仿宋_GB2312" w:eastAsia="仿宋_GB2312" w:cs="仿宋_GB2312"/>
          <w:color w:val="000000"/>
          <w:sz w:val="28"/>
          <w:szCs w:val="28"/>
          <w:highlight w:val="none"/>
          <w:lang w:val="en-US" w:eastAsia="zh-CN"/>
        </w:rPr>
        <w:t>专利官费</w:t>
      </w:r>
      <w:r>
        <w:rPr>
          <w:rFonts w:hint="eastAsia" w:ascii="仿宋_GB2312" w:hAnsi="仿宋_GB2312" w:eastAsia="仿宋_GB2312" w:cs="仿宋_GB2312"/>
          <w:color w:val="000000"/>
          <w:sz w:val="28"/>
          <w:szCs w:val="28"/>
          <w:highlight w:val="none"/>
        </w:rPr>
        <w:t>及所涉及的材料费、人工费等），以及为完成上述内容所发生的交通费、差旅费等费用。</w:t>
      </w:r>
      <w:r>
        <w:rPr>
          <w:rFonts w:hint="eastAsia" w:ascii="仿宋_GB2312" w:hAnsi="仿宋_GB2312" w:eastAsia="仿宋_GB2312" w:cs="仿宋_GB2312"/>
          <w:sz w:val="28"/>
          <w:szCs w:val="28"/>
          <w:highlight w:val="none"/>
        </w:rPr>
        <w:t xml:space="preserve">参选人须按照比选人提供的报价函填写，加盖参选人印章，字迹清晰，否则视为无效。 </w:t>
      </w:r>
    </w:p>
    <w:p>
      <w:pPr>
        <w:spacing w:line="560" w:lineRule="exact"/>
        <w:ind w:firstLine="551" w:firstLineChars="196"/>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参选有效期为参选截止期后</w:t>
      </w:r>
      <w:r>
        <w:rPr>
          <w:rFonts w:hint="eastAsia" w:ascii="仿宋_GB2312" w:hAnsi="仿宋_GB2312" w:eastAsia="仿宋_GB2312" w:cs="仿宋_GB2312"/>
          <w:b/>
          <w:bCs/>
          <w:sz w:val="28"/>
          <w:szCs w:val="28"/>
          <w:highlight w:val="none"/>
          <w:u w:val="single"/>
        </w:rPr>
        <w:t xml:space="preserve"> </w:t>
      </w:r>
      <w:r>
        <w:rPr>
          <w:rFonts w:hint="eastAsia" w:ascii="仿宋_GB2312" w:hAnsi="仿宋_GB2312" w:eastAsia="仿宋_GB2312" w:cs="仿宋_GB2312"/>
          <w:b/>
          <w:bCs/>
          <w:sz w:val="28"/>
          <w:szCs w:val="28"/>
          <w:highlight w:val="none"/>
          <w:u w:val="single"/>
          <w:lang w:val="en-US" w:eastAsia="zh-CN"/>
        </w:rPr>
        <w:t>45</w:t>
      </w:r>
      <w:r>
        <w:rPr>
          <w:rFonts w:hint="eastAsia" w:ascii="仿宋_GB2312" w:hAnsi="仿宋_GB2312" w:eastAsia="仿宋_GB2312" w:cs="仿宋_GB2312"/>
          <w:b/>
          <w:bCs/>
          <w:sz w:val="28"/>
          <w:szCs w:val="28"/>
          <w:highlight w:val="none"/>
          <w:u w:val="single"/>
        </w:rPr>
        <w:t xml:space="preserve"> </w:t>
      </w:r>
      <w:r>
        <w:rPr>
          <w:rFonts w:hint="eastAsia" w:ascii="仿宋_GB2312" w:hAnsi="仿宋_GB2312" w:eastAsia="仿宋_GB2312" w:cs="仿宋_GB2312"/>
          <w:b/>
          <w:bCs/>
          <w:sz w:val="28"/>
          <w:szCs w:val="28"/>
          <w:highlight w:val="none"/>
        </w:rPr>
        <w:t>个日历天，</w:t>
      </w:r>
      <w:r>
        <w:rPr>
          <w:rFonts w:hint="eastAsia" w:ascii="仿宋_GB2312" w:hAnsi="仿宋_GB2312" w:eastAsia="仿宋_GB2312" w:cs="仿宋_GB2312"/>
          <w:sz w:val="28"/>
          <w:szCs w:val="28"/>
          <w:highlight w:val="none"/>
        </w:rPr>
        <w:t>报价有效期与参选有效期一致。</w:t>
      </w:r>
    </w:p>
    <w:p>
      <w:pPr>
        <w:pStyle w:val="16"/>
        <w:spacing w:line="560" w:lineRule="exact"/>
        <w:ind w:firstLine="573" w:firstLineChars="204"/>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本项目总体价格以单价和实际发生数量为准，采用综合评</w:t>
      </w:r>
      <w:r>
        <w:rPr>
          <w:rFonts w:hint="eastAsia" w:ascii="仿宋_GB2312" w:hAnsi="仿宋_GB2312" w:eastAsia="仿宋_GB2312" w:cs="仿宋_GB2312"/>
          <w:b/>
          <w:bCs/>
          <w:sz w:val="28"/>
          <w:szCs w:val="28"/>
          <w:highlight w:val="none"/>
          <w:lang w:val="en-US" w:eastAsia="zh-CN"/>
        </w:rPr>
        <w:t>分</w:t>
      </w:r>
      <w:r>
        <w:rPr>
          <w:rFonts w:hint="eastAsia" w:ascii="仿宋_GB2312" w:hAnsi="仿宋_GB2312" w:eastAsia="仿宋_GB2312" w:cs="仿宋_GB2312"/>
          <w:b/>
          <w:bCs/>
          <w:sz w:val="28"/>
          <w:szCs w:val="28"/>
          <w:highlight w:val="none"/>
        </w:rPr>
        <w:t>法。</w:t>
      </w:r>
    </w:p>
    <w:p>
      <w:pPr>
        <w:spacing w:line="560" w:lineRule="exact"/>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4、特别说明</w:t>
      </w:r>
    </w:p>
    <w:p>
      <w:pPr>
        <w:widowControl/>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4.1</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参选人需承担所有与比选有关的费用，比选人在任何情况不负担上述费用。</w:t>
      </w:r>
    </w:p>
    <w:p>
      <w:pPr>
        <w:widowControl/>
        <w:spacing w:line="560" w:lineRule="exact"/>
        <w:ind w:firstLine="560"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bCs/>
          <w:sz w:val="28"/>
          <w:szCs w:val="28"/>
          <w:highlight w:val="none"/>
        </w:rPr>
        <w:t>4.2</w:t>
      </w:r>
      <w:r>
        <w:rPr>
          <w:rFonts w:hint="eastAsia" w:ascii="仿宋_GB2312" w:hAnsi="仿宋_GB2312" w:eastAsia="仿宋_GB2312" w:cs="仿宋_GB2312"/>
          <w:bCs/>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参选</w:t>
      </w:r>
      <w:r>
        <w:rPr>
          <w:rFonts w:hint="eastAsia" w:ascii="仿宋_GB2312" w:hAnsi="仿宋_GB2312" w:eastAsia="仿宋_GB2312" w:cs="仿宋_GB2312"/>
          <w:color w:val="000000"/>
          <w:sz w:val="28"/>
          <w:szCs w:val="28"/>
          <w:highlight w:val="none"/>
          <w:lang w:val="en-US" w:eastAsia="zh-CN"/>
        </w:rPr>
        <w:t>人</w:t>
      </w:r>
      <w:r>
        <w:rPr>
          <w:rFonts w:hint="eastAsia" w:ascii="仿宋_GB2312" w:hAnsi="仿宋_GB2312" w:eastAsia="仿宋_GB2312" w:cs="仿宋_GB2312"/>
          <w:color w:val="000000"/>
          <w:sz w:val="28"/>
          <w:szCs w:val="28"/>
          <w:highlight w:val="none"/>
        </w:rPr>
        <w:t>收到比选文件后，如有疑问需要澄清，请以书面、传真、电子邮件等形式在规定时间内报比选人汇总。</w:t>
      </w:r>
    </w:p>
    <w:p>
      <w:pPr>
        <w:widowControl/>
        <w:tabs>
          <w:tab w:val="left" w:pos="3825"/>
        </w:tabs>
        <w:snapToGrid w:val="0"/>
        <w:spacing w:line="560" w:lineRule="exact"/>
        <w:ind w:firstLine="560" w:firstLineChars="20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Cs/>
          <w:sz w:val="28"/>
          <w:szCs w:val="28"/>
          <w:highlight w:val="none"/>
        </w:rPr>
        <w:t>4.3</w:t>
      </w:r>
      <w:r>
        <w:rPr>
          <w:rFonts w:hint="eastAsia" w:ascii="仿宋_GB2312" w:hAnsi="仿宋_GB2312" w:eastAsia="仿宋_GB2312" w:cs="仿宋_GB2312"/>
          <w:bCs/>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参选人对比选人提供的比选文件所做出的推论、解释和结论，比选人概不负责。参选人由于对比选文件的任何推论和误解以及比选对有关问题的口头解释所造成的后果，均由参选人负责。</w:t>
      </w:r>
    </w:p>
    <w:p>
      <w:pPr>
        <w:widowControl/>
        <w:snapToGrid/>
        <w:spacing w:line="240" w:lineRule="auto"/>
        <w:ind w:firstLine="0" w:firstLineChars="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br w:type="page"/>
      </w:r>
    </w:p>
    <w:p>
      <w:pPr>
        <w:widowControl/>
        <w:tabs>
          <w:tab w:val="left" w:pos="3825"/>
        </w:tabs>
        <w:snapToGrid w:val="0"/>
        <w:spacing w:line="560" w:lineRule="exact"/>
        <w:ind w:firstLine="560" w:firstLineChars="200"/>
        <w:jc w:val="left"/>
        <w:rPr>
          <w:rFonts w:hint="eastAsia" w:ascii="仿宋_GB2312" w:hAnsi="仿宋_GB2312" w:eastAsia="仿宋_GB2312" w:cs="仿宋_GB2312"/>
          <w:color w:val="000000"/>
          <w:sz w:val="28"/>
          <w:szCs w:val="28"/>
          <w:highlight w:val="none"/>
        </w:rPr>
      </w:pPr>
    </w:p>
    <w:p>
      <w:pPr>
        <w:widowControl/>
        <w:adjustRightInd/>
        <w:spacing w:line="560" w:lineRule="exact"/>
        <w:jc w:val="center"/>
        <w:textAlignment w:val="auto"/>
        <w:outlineLvl w:val="0"/>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第四章 评选规则</w:t>
      </w:r>
    </w:p>
    <w:p>
      <w:pPr>
        <w:spacing w:line="560" w:lineRule="exact"/>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1．评分规则</w:t>
      </w:r>
    </w:p>
    <w:p>
      <w:pPr>
        <w:spacing w:line="560" w:lineRule="exact"/>
        <w:ind w:firstLine="560"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1.1</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根据附件评分标准，按综合得分最高者作为第一中选候选人。中选人放弃本次中选的，比选人有权按综合得分高低依次递补。</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1.2</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在合同签订前，比选人发现中选人的参选报价或服务存在重大偏离，或参选文件存在欺诈行为时，或中选人因为不可抗力或者其自身原因不能履行合同的，比选人有资格取消中选人资格。比选人可以在推荐的候选中选人中依序递补确定中选人。</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1.3 符合性评审</w:t>
      </w:r>
    </w:p>
    <w:p>
      <w:pPr>
        <w:spacing w:line="56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由比选人组建的评选工作小组将按照前述的“参选人资格”、“参选文件的编制”对所有参选人及参选文件进行符合性评审，以确定是否为符合比选文件规定要求的合格参选人和参选文件。评审合格的参选人及参选文件进入下一程序的评选，否则其参选资格将被评选工作小组予以否决。</w:t>
      </w:r>
    </w:p>
    <w:p>
      <w:pPr>
        <w:spacing w:line="560" w:lineRule="exact"/>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2.比选人接受和拒绝评选的权利</w:t>
      </w:r>
      <w:r>
        <w:rPr>
          <w:rFonts w:hint="eastAsia" w:ascii="仿宋_GB2312" w:hAnsi="仿宋_GB2312" w:eastAsia="仿宋_GB2312" w:cs="仿宋_GB2312"/>
          <w:b/>
          <w:sz w:val="28"/>
          <w:szCs w:val="28"/>
          <w:highlight w:val="none"/>
        </w:rPr>
        <w:tab/>
      </w:r>
    </w:p>
    <w:p>
      <w:pPr>
        <w:spacing w:line="560" w:lineRule="exact"/>
        <w:ind w:firstLine="560"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rPr>
        <w:t>比选人在发出中选通知书前因项目发生变化或不可抗力等原因有权宣布比选程序无效或拒绝所有参选，并对由此引起的对参选人的影响不承担任何责任，也无须将这样做的理由通知受影响的参选人。</w:t>
      </w:r>
    </w:p>
    <w:p>
      <w:pPr>
        <w:spacing w:line="560" w:lineRule="exact"/>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3.中选通知书</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3.1比选人根据评选报告和推荐意见确定出中选单位后，在比选有效期截止前，比选人将以书面形式向中选人发出中选通知书，确认其参选已被接受。中选通知书中应写明中选人的中选价格（以下合同条款中称为“合同价格”）。参选人在收到中选通知书后，应立即与比选人联系。</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3.2 中选通知书将作为合同的组成部分。中选通知书发出后，比选人改变中选结果的，或者中选人放弃中选的，应当依法承担法律责任。</w:t>
      </w:r>
    </w:p>
    <w:p>
      <w:pPr>
        <w:spacing w:line="560" w:lineRule="exact"/>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4．以下情况作废选处理</w:t>
      </w:r>
    </w:p>
    <w:p>
      <w:pPr>
        <w:spacing w:line="560" w:lineRule="exact"/>
        <w:ind w:firstLine="548" w:firstLineChars="196"/>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4.1 参选文件实质性响应要求的内容未按规定由参选人签名或加盖参选人公章的；</w:t>
      </w:r>
    </w:p>
    <w:p>
      <w:pPr>
        <w:spacing w:line="560" w:lineRule="exact"/>
        <w:ind w:firstLine="548" w:firstLineChars="196"/>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4.2 参选人法定代表人或者法定代表人授权的代理人未按规定签名的；</w:t>
      </w:r>
    </w:p>
    <w:p>
      <w:pPr>
        <w:spacing w:line="560" w:lineRule="exact"/>
        <w:ind w:firstLine="548" w:firstLineChars="196"/>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4.3 参选人的代理人未持有法定代表人（或负责人）出具的授权委托书的；</w:t>
      </w:r>
    </w:p>
    <w:p>
      <w:pPr>
        <w:spacing w:line="560" w:lineRule="exact"/>
        <w:ind w:firstLine="548" w:firstLineChars="196"/>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4.4 参选人的参选文件未按规定装订、主要内容不全或者关键字迹模糊、无法辨认的；</w:t>
      </w:r>
    </w:p>
    <w:p>
      <w:pPr>
        <w:spacing w:line="560" w:lineRule="exact"/>
        <w:ind w:firstLine="548" w:firstLineChars="196"/>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4.5 同一参选人递交两份或者多份内容不同的参选文件，或者在一份参选文件中对同一比选项目有两个或者多个报价，且未声明哪一个为最终报价的，但按照比选文件规定提交备选参选方案的除外；</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4.6 参选人不符合比选文件规定的资格条件；</w:t>
      </w:r>
    </w:p>
    <w:p>
      <w:pPr>
        <w:spacing w:line="560" w:lineRule="exact"/>
        <w:ind w:firstLine="548" w:firstLineChars="196"/>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4.7 参选有效期不满足比选文件要求的；</w:t>
      </w:r>
    </w:p>
    <w:p>
      <w:pPr>
        <w:spacing w:line="560" w:lineRule="exact"/>
        <w:ind w:firstLine="548" w:firstLineChars="196"/>
        <w:rPr>
          <w:rFonts w:ascii="仿宋_GB2312" w:hAnsi="仿宋_GB2312" w:eastAsia="仿宋_GB2312" w:cs="仿宋_GB2312"/>
          <w:sz w:val="24"/>
          <w:szCs w:val="24"/>
          <w:highlight w:val="none"/>
          <w:lang w:eastAsia="zh"/>
        </w:rPr>
      </w:pPr>
      <w:r>
        <w:rPr>
          <w:rFonts w:hint="eastAsia" w:ascii="仿宋_GB2312" w:hAnsi="仿宋_GB2312" w:eastAsia="仿宋_GB2312" w:cs="仿宋_GB2312"/>
          <w:sz w:val="28"/>
          <w:szCs w:val="28"/>
          <w:highlight w:val="none"/>
        </w:rPr>
        <w:t>4.8 参选人参选报价超出</w:t>
      </w:r>
      <w:r>
        <w:rPr>
          <w:rFonts w:hint="eastAsia" w:ascii="仿宋_GB2312" w:hAnsi="仿宋_GB2312" w:eastAsia="仿宋_GB2312" w:cs="仿宋_GB2312"/>
          <w:sz w:val="28"/>
          <w:szCs w:val="28"/>
          <w:highlight w:val="none"/>
          <w:lang w:eastAsia="zh"/>
        </w:rPr>
        <w:t>比选</w:t>
      </w:r>
      <w:r>
        <w:rPr>
          <w:rFonts w:hint="eastAsia" w:ascii="仿宋_GB2312" w:hAnsi="仿宋_GB2312" w:eastAsia="仿宋_GB2312" w:cs="仿宋_GB2312"/>
          <w:sz w:val="28"/>
          <w:szCs w:val="28"/>
          <w:highlight w:val="none"/>
        </w:rPr>
        <w:t>最高限</w:t>
      </w:r>
      <w:r>
        <w:rPr>
          <w:rFonts w:hint="eastAsia" w:ascii="仿宋_GB2312" w:hAnsi="仿宋_GB2312" w:eastAsia="仿宋_GB2312" w:cs="仿宋_GB2312"/>
          <w:sz w:val="28"/>
          <w:szCs w:val="28"/>
          <w:highlight w:val="none"/>
          <w:lang w:eastAsia="zh"/>
        </w:rPr>
        <w:t>价</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lang w:eastAsia="zh"/>
        </w:rPr>
        <w:t>;</w:t>
      </w:r>
    </w:p>
    <w:p>
      <w:pPr>
        <w:spacing w:line="560" w:lineRule="exact"/>
        <w:ind w:firstLine="548" w:firstLineChars="196"/>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4.9 反映参选文件个性特征的内容出现明显雷同的；</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4.10 评选工作小组评审时发现参选文件存在重大偏差，不能满足完成比选项目的相关要求，不能响应比选文件实质性要求的；</w:t>
      </w:r>
    </w:p>
    <w:p>
      <w:pPr>
        <w:spacing w:line="560" w:lineRule="exact"/>
        <w:ind w:firstLine="548" w:firstLineChars="196"/>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4.11 违反规定影响开选评选工作或采取</w:t>
      </w:r>
      <w:r>
        <w:rPr>
          <w:rFonts w:hint="eastAsia" w:ascii="仿宋_GB2312" w:hAnsi="仿宋_GB2312" w:eastAsia="仿宋_GB2312" w:cs="仿宋_GB2312"/>
          <w:sz w:val="28"/>
          <w:szCs w:val="28"/>
          <w:highlight w:val="none"/>
          <w:lang w:eastAsia="zh-CN"/>
        </w:rPr>
        <w:t>其它</w:t>
      </w:r>
      <w:r>
        <w:rPr>
          <w:rFonts w:hint="eastAsia" w:ascii="仿宋_GB2312" w:hAnsi="仿宋_GB2312" w:eastAsia="仿宋_GB2312" w:cs="仿宋_GB2312"/>
          <w:sz w:val="28"/>
          <w:szCs w:val="28"/>
          <w:highlight w:val="none"/>
        </w:rPr>
        <w:t>方式对比选人施加影响的；</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4.12 参选文件内容弄虚作假的。</w:t>
      </w:r>
    </w:p>
    <w:p>
      <w:pPr>
        <w:spacing w:line="56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5. 评分细则：</w:t>
      </w:r>
    </w:p>
    <w:p>
      <w:pPr>
        <w:spacing w:line="560" w:lineRule="exact"/>
        <w:ind w:firstLine="548" w:firstLineChars="19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本次评标采用综合评分法。每一参选人的最终得分为所有评委给其评分的算术平均值</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代理费的报价不包含官费。</w:t>
      </w:r>
      <w:r>
        <w:rPr>
          <w:rFonts w:hint="eastAsia" w:ascii="仿宋_GB2312" w:hAnsi="仿宋_GB2312" w:eastAsia="仿宋_GB2312" w:cs="仿宋_GB2312"/>
          <w:sz w:val="28"/>
          <w:szCs w:val="28"/>
          <w:highlight w:val="none"/>
        </w:rPr>
        <w:t>本项目评分标准为：</w:t>
      </w:r>
    </w:p>
    <w:tbl>
      <w:tblPr>
        <w:tblStyle w:val="17"/>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398"/>
        <w:gridCol w:w="1959"/>
        <w:gridCol w:w="5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38" w:type="dxa"/>
            <w:noWrap w:val="0"/>
            <w:vAlign w:val="center"/>
          </w:tcPr>
          <w:p>
            <w:pPr>
              <w:spacing w:line="280" w:lineRule="exact"/>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序号</w:t>
            </w:r>
          </w:p>
        </w:tc>
        <w:tc>
          <w:tcPr>
            <w:tcW w:w="1398" w:type="dxa"/>
            <w:noWrap w:val="0"/>
            <w:vAlign w:val="center"/>
          </w:tcPr>
          <w:p>
            <w:pPr>
              <w:spacing w:line="280" w:lineRule="exact"/>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评分指标</w:t>
            </w:r>
          </w:p>
        </w:tc>
        <w:tc>
          <w:tcPr>
            <w:tcW w:w="1959" w:type="dxa"/>
            <w:noWrap w:val="0"/>
            <w:vAlign w:val="center"/>
          </w:tcPr>
          <w:p>
            <w:pPr>
              <w:spacing w:line="280" w:lineRule="exact"/>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评审内容</w:t>
            </w:r>
          </w:p>
        </w:tc>
        <w:tc>
          <w:tcPr>
            <w:tcW w:w="5921" w:type="dxa"/>
            <w:noWrap w:val="0"/>
            <w:vAlign w:val="center"/>
          </w:tcPr>
          <w:p>
            <w:pPr>
              <w:spacing w:line="280" w:lineRule="exact"/>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Merge w:val="restart"/>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w:t>
            </w:r>
          </w:p>
        </w:tc>
        <w:tc>
          <w:tcPr>
            <w:tcW w:w="1398" w:type="dxa"/>
            <w:vMerge w:val="restart"/>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投标报价</w:t>
            </w:r>
          </w:p>
          <w:p>
            <w:pPr>
              <w:spacing w:line="280" w:lineRule="exact"/>
              <w:jc w:val="center"/>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80分</w:t>
            </w:r>
            <w:r>
              <w:rPr>
                <w:rFonts w:hint="eastAsia" w:ascii="仿宋_GB2312" w:hAnsi="仿宋_GB2312" w:eastAsia="仿宋_GB2312" w:cs="仿宋_GB2312"/>
                <w:b w:val="0"/>
                <w:bCs w:val="0"/>
                <w:color w:val="auto"/>
                <w:sz w:val="28"/>
                <w:szCs w:val="28"/>
                <w:highlight w:val="none"/>
                <w:lang w:eastAsia="zh-CN"/>
              </w:rPr>
              <w:t>）</w:t>
            </w:r>
          </w:p>
        </w:tc>
        <w:tc>
          <w:tcPr>
            <w:tcW w:w="1959" w:type="dxa"/>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发明专利申请代理费</w:t>
            </w:r>
          </w:p>
          <w:p>
            <w:pPr>
              <w:spacing w:line="280" w:lineRule="exact"/>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w:t>
            </w:r>
            <w:r>
              <w:rPr>
                <w:rFonts w:hint="eastAsia" w:ascii="仿宋_GB2312" w:hAnsi="仿宋_GB2312" w:eastAsia="仿宋_GB2312" w:cs="仿宋_GB2312"/>
                <w:b w:val="0"/>
                <w:bCs w:val="0"/>
                <w:color w:val="auto"/>
                <w:sz w:val="28"/>
                <w:szCs w:val="28"/>
                <w:highlight w:val="none"/>
                <w:lang w:val="en-US" w:eastAsia="zh-CN"/>
              </w:rPr>
              <w:t>35</w:t>
            </w:r>
            <w:r>
              <w:rPr>
                <w:rFonts w:hint="eastAsia" w:ascii="仿宋_GB2312" w:hAnsi="仿宋_GB2312" w:eastAsia="仿宋_GB2312" w:cs="仿宋_GB2312"/>
                <w:b w:val="0"/>
                <w:bCs w:val="0"/>
                <w:color w:val="auto"/>
                <w:sz w:val="28"/>
                <w:szCs w:val="28"/>
                <w:highlight w:val="none"/>
              </w:rPr>
              <w:t>分）</w:t>
            </w:r>
          </w:p>
        </w:tc>
        <w:tc>
          <w:tcPr>
            <w:tcW w:w="5921" w:type="dxa"/>
            <w:vMerge w:val="restart"/>
            <w:noWrap w:val="0"/>
            <w:vAlign w:val="center"/>
          </w:tcPr>
          <w:p>
            <w:pPr>
              <w:spacing w:line="400" w:lineRule="exac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分项投标报价得分=（评标基准价/投标报价）*该分项评审内容的满分分值</w:t>
            </w:r>
          </w:p>
          <w:p>
            <w:pPr>
              <w:spacing w:line="400" w:lineRule="exac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评标基准价</w:t>
            </w:r>
            <w:r>
              <w:rPr>
                <w:rFonts w:hint="eastAsia" w:ascii="仿宋_GB2312" w:hAnsi="仿宋_GB2312" w:eastAsia="仿宋_GB2312" w:cs="仿宋_GB2312"/>
                <w:b w:val="0"/>
                <w:bCs w:val="0"/>
                <w:color w:val="auto"/>
                <w:sz w:val="28"/>
                <w:szCs w:val="28"/>
                <w:highlight w:val="none"/>
                <w:lang w:val="en-US" w:eastAsia="zh-CN"/>
              </w:rPr>
              <w:t>=</w:t>
            </w:r>
            <w:r>
              <w:rPr>
                <w:rFonts w:hint="eastAsia" w:ascii="仿宋_GB2312" w:hAnsi="仿宋_GB2312" w:eastAsia="仿宋_GB2312" w:cs="仿宋_GB2312"/>
                <w:b w:val="0"/>
                <w:bCs w:val="0"/>
                <w:color w:val="auto"/>
                <w:sz w:val="28"/>
                <w:szCs w:val="28"/>
                <w:highlight w:val="none"/>
              </w:rPr>
              <w:t>满足招标文件要求且投标价格最低的投标价</w:t>
            </w:r>
          </w:p>
          <w:p>
            <w:pPr>
              <w:spacing w:line="400" w:lineRule="exact"/>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投标报价总分为</w:t>
            </w:r>
            <w:r>
              <w:rPr>
                <w:rFonts w:hint="eastAsia" w:ascii="仿宋_GB2312" w:hAnsi="仿宋_GB2312" w:eastAsia="仿宋_GB2312" w:cs="仿宋_GB2312"/>
                <w:b w:val="0"/>
                <w:bCs w:val="0"/>
                <w:color w:val="auto"/>
                <w:sz w:val="28"/>
                <w:szCs w:val="28"/>
                <w:highlight w:val="none"/>
                <w:lang w:val="en-US" w:eastAsia="zh-CN"/>
              </w:rPr>
              <w:t>六</w:t>
            </w:r>
            <w:r>
              <w:rPr>
                <w:rFonts w:hint="eastAsia" w:ascii="仿宋_GB2312" w:hAnsi="仿宋_GB2312" w:eastAsia="仿宋_GB2312" w:cs="仿宋_GB2312"/>
                <w:b w:val="0"/>
                <w:bCs w:val="0"/>
                <w:color w:val="auto"/>
                <w:sz w:val="28"/>
                <w:szCs w:val="28"/>
                <w:highlight w:val="none"/>
              </w:rPr>
              <w:t>个分项</w:t>
            </w:r>
            <w:r>
              <w:rPr>
                <w:rFonts w:hint="eastAsia" w:ascii="仿宋_GB2312" w:hAnsi="仿宋_GB2312" w:eastAsia="仿宋_GB2312" w:cs="仿宋_GB2312"/>
                <w:b w:val="0"/>
                <w:bCs w:val="0"/>
                <w:color w:val="auto"/>
                <w:sz w:val="28"/>
                <w:szCs w:val="28"/>
                <w:highlight w:val="none"/>
                <w:lang w:val="en-US" w:eastAsia="zh-CN"/>
              </w:rPr>
              <w:t>报价得分</w:t>
            </w:r>
            <w:r>
              <w:rPr>
                <w:rFonts w:hint="eastAsia" w:ascii="仿宋_GB2312" w:hAnsi="仿宋_GB2312" w:eastAsia="仿宋_GB2312" w:cs="仿宋_GB2312"/>
                <w:b w:val="0"/>
                <w:bCs w:val="0"/>
                <w:color w:val="auto"/>
                <w:sz w:val="28"/>
                <w:szCs w:val="28"/>
                <w:highlight w:val="none"/>
              </w:rPr>
              <w:t>之和</w:t>
            </w:r>
            <w:r>
              <w:rPr>
                <w:rFonts w:hint="eastAsia" w:ascii="仿宋_GB2312" w:hAnsi="仿宋_GB2312" w:eastAsia="仿宋_GB2312" w:cs="仿宋_GB2312"/>
                <w:b w:val="0"/>
                <w:bCs w:val="0"/>
                <w:color w:val="auto"/>
                <w:sz w:val="28"/>
                <w:szCs w:val="28"/>
                <w:highlight w:val="none"/>
                <w:lang w:eastAsia="zh-CN"/>
              </w:rPr>
              <w:t>。</w:t>
            </w:r>
          </w:p>
          <w:p>
            <w:pPr>
              <w:spacing w:line="280" w:lineRule="exact"/>
              <w:rPr>
                <w:rFonts w:hint="eastAsia" w:ascii="仿宋_GB2312" w:hAnsi="仿宋_GB2312" w:eastAsia="仿宋_GB2312" w:cs="仿宋_GB2312"/>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38" w:type="dxa"/>
            <w:vMerge w:val="continue"/>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p>
        </w:tc>
        <w:tc>
          <w:tcPr>
            <w:tcW w:w="1398" w:type="dxa"/>
            <w:vMerge w:val="continue"/>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p>
        </w:tc>
        <w:tc>
          <w:tcPr>
            <w:tcW w:w="1959" w:type="dxa"/>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实用新型专利申请代理费</w:t>
            </w:r>
          </w:p>
          <w:p>
            <w:pPr>
              <w:spacing w:line="280" w:lineRule="exact"/>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w:t>
            </w:r>
            <w:r>
              <w:rPr>
                <w:rFonts w:hint="eastAsia" w:ascii="仿宋_GB2312" w:hAnsi="仿宋_GB2312" w:eastAsia="仿宋_GB2312" w:cs="仿宋_GB2312"/>
                <w:b w:val="0"/>
                <w:bCs w:val="0"/>
                <w:color w:val="auto"/>
                <w:sz w:val="28"/>
                <w:szCs w:val="28"/>
                <w:highlight w:val="none"/>
                <w:lang w:val="en-US" w:eastAsia="zh-CN"/>
              </w:rPr>
              <w:t>20</w:t>
            </w:r>
            <w:r>
              <w:rPr>
                <w:rFonts w:hint="eastAsia" w:ascii="仿宋_GB2312" w:hAnsi="仿宋_GB2312" w:eastAsia="仿宋_GB2312" w:cs="仿宋_GB2312"/>
                <w:b w:val="0"/>
                <w:bCs w:val="0"/>
                <w:color w:val="auto"/>
                <w:sz w:val="28"/>
                <w:szCs w:val="28"/>
                <w:highlight w:val="none"/>
              </w:rPr>
              <w:t>分）</w:t>
            </w:r>
          </w:p>
        </w:tc>
        <w:tc>
          <w:tcPr>
            <w:tcW w:w="5921" w:type="dxa"/>
            <w:vMerge w:val="continue"/>
            <w:noWrap w:val="0"/>
            <w:vAlign w:val="center"/>
          </w:tcPr>
          <w:p>
            <w:pPr>
              <w:spacing w:line="280" w:lineRule="exact"/>
              <w:rPr>
                <w:rFonts w:hint="eastAsia" w:ascii="仿宋_GB2312" w:hAnsi="仿宋_GB2312" w:eastAsia="仿宋_GB2312" w:cs="仿宋_GB2312"/>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38" w:type="dxa"/>
            <w:vMerge w:val="continue"/>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p>
        </w:tc>
        <w:tc>
          <w:tcPr>
            <w:tcW w:w="1398" w:type="dxa"/>
            <w:vMerge w:val="continue"/>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p>
        </w:tc>
        <w:tc>
          <w:tcPr>
            <w:tcW w:w="1959" w:type="dxa"/>
            <w:shd w:val="clear" w:color="auto" w:fill="auto"/>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软件著作权申请代理费</w:t>
            </w:r>
          </w:p>
          <w:p>
            <w:pPr>
              <w:spacing w:line="280" w:lineRule="exact"/>
              <w:jc w:val="center"/>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（10分）</w:t>
            </w:r>
          </w:p>
        </w:tc>
        <w:tc>
          <w:tcPr>
            <w:tcW w:w="5921" w:type="dxa"/>
            <w:vMerge w:val="continue"/>
            <w:noWrap w:val="0"/>
            <w:vAlign w:val="center"/>
          </w:tcPr>
          <w:p>
            <w:pPr>
              <w:spacing w:line="280" w:lineRule="exact"/>
              <w:rPr>
                <w:rFonts w:hint="eastAsia" w:ascii="仿宋_GB2312" w:hAnsi="仿宋_GB2312" w:eastAsia="仿宋_GB2312" w:cs="仿宋_GB2312"/>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38" w:type="dxa"/>
            <w:vMerge w:val="continue"/>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p>
        </w:tc>
        <w:tc>
          <w:tcPr>
            <w:tcW w:w="1398" w:type="dxa"/>
            <w:vMerge w:val="continue"/>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p>
        </w:tc>
        <w:tc>
          <w:tcPr>
            <w:tcW w:w="1959" w:type="dxa"/>
            <w:shd w:val="clear" w:color="auto" w:fill="auto"/>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发明专利加急代理费</w:t>
            </w:r>
            <w:r>
              <w:rPr>
                <w:rFonts w:hint="eastAsia" w:ascii="仿宋_GB2312" w:hAnsi="仿宋_GB2312" w:eastAsia="仿宋_GB2312" w:cs="仿宋_GB2312"/>
                <w:b w:val="0"/>
                <w:bCs w:val="0"/>
                <w:color w:val="auto"/>
                <w:sz w:val="28"/>
                <w:szCs w:val="28"/>
                <w:highlight w:val="none"/>
                <w:lang w:val="en-US" w:eastAsia="zh-CN"/>
              </w:rPr>
              <w:t>（12个月以内获证）（5分）</w:t>
            </w:r>
          </w:p>
        </w:tc>
        <w:tc>
          <w:tcPr>
            <w:tcW w:w="5921" w:type="dxa"/>
            <w:vMerge w:val="continue"/>
            <w:noWrap w:val="0"/>
            <w:vAlign w:val="center"/>
          </w:tcPr>
          <w:p>
            <w:pPr>
              <w:spacing w:line="280" w:lineRule="exact"/>
              <w:rPr>
                <w:rFonts w:hint="eastAsia" w:ascii="仿宋_GB2312" w:hAnsi="仿宋_GB2312" w:eastAsia="仿宋_GB2312" w:cs="仿宋_GB2312"/>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38" w:type="dxa"/>
            <w:vMerge w:val="continue"/>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p>
        </w:tc>
        <w:tc>
          <w:tcPr>
            <w:tcW w:w="1398" w:type="dxa"/>
            <w:vMerge w:val="continue"/>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p>
        </w:tc>
        <w:tc>
          <w:tcPr>
            <w:tcW w:w="1959" w:type="dxa"/>
            <w:shd w:val="clear" w:color="auto" w:fill="auto"/>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复审代理费</w:t>
            </w:r>
          </w:p>
          <w:p>
            <w:pPr>
              <w:spacing w:line="280" w:lineRule="exact"/>
              <w:jc w:val="center"/>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（5分）</w:t>
            </w:r>
          </w:p>
        </w:tc>
        <w:tc>
          <w:tcPr>
            <w:tcW w:w="5921" w:type="dxa"/>
            <w:vMerge w:val="continue"/>
            <w:noWrap w:val="0"/>
            <w:vAlign w:val="center"/>
          </w:tcPr>
          <w:p>
            <w:pPr>
              <w:spacing w:line="280" w:lineRule="exact"/>
              <w:rPr>
                <w:rFonts w:hint="eastAsia" w:ascii="仿宋_GB2312" w:hAnsi="仿宋_GB2312" w:eastAsia="仿宋_GB2312" w:cs="仿宋_GB2312"/>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38" w:type="dxa"/>
            <w:vMerge w:val="continue"/>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p>
        </w:tc>
        <w:tc>
          <w:tcPr>
            <w:tcW w:w="1398" w:type="dxa"/>
            <w:vMerge w:val="continue"/>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p>
        </w:tc>
        <w:tc>
          <w:tcPr>
            <w:tcW w:w="1959"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rPr>
                <w:rFonts w:hint="default"/>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年费代缴服务费（5分）</w:t>
            </w:r>
          </w:p>
        </w:tc>
        <w:tc>
          <w:tcPr>
            <w:tcW w:w="5921" w:type="dxa"/>
            <w:vMerge w:val="continue"/>
            <w:noWrap w:val="0"/>
            <w:vAlign w:val="center"/>
          </w:tcPr>
          <w:p>
            <w:pPr>
              <w:spacing w:line="280" w:lineRule="exact"/>
              <w:rPr>
                <w:rFonts w:hint="eastAsia" w:ascii="仿宋_GB2312" w:hAnsi="仿宋_GB2312" w:eastAsia="仿宋_GB2312" w:cs="仿宋_GB2312"/>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38" w:type="dxa"/>
            <w:vMerge w:val="restart"/>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2</w:t>
            </w:r>
          </w:p>
        </w:tc>
        <w:tc>
          <w:tcPr>
            <w:tcW w:w="1398" w:type="dxa"/>
            <w:vMerge w:val="restart"/>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综合实力</w:t>
            </w:r>
          </w:p>
          <w:p>
            <w:pPr>
              <w:spacing w:line="280" w:lineRule="exact"/>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20分</w:t>
            </w:r>
            <w:r>
              <w:rPr>
                <w:rFonts w:hint="eastAsia" w:ascii="仿宋_GB2312" w:hAnsi="仿宋_GB2312" w:eastAsia="仿宋_GB2312" w:cs="仿宋_GB2312"/>
                <w:b w:val="0"/>
                <w:bCs w:val="0"/>
                <w:color w:val="auto"/>
                <w:sz w:val="28"/>
                <w:szCs w:val="28"/>
                <w:highlight w:val="none"/>
                <w:lang w:eastAsia="zh-CN"/>
              </w:rPr>
              <w:t>）</w:t>
            </w:r>
          </w:p>
        </w:tc>
        <w:tc>
          <w:tcPr>
            <w:tcW w:w="1959" w:type="dxa"/>
            <w:shd w:val="clear" w:color="auto" w:fill="auto"/>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专利代理质量</w:t>
            </w:r>
          </w:p>
          <w:p>
            <w:pPr>
              <w:spacing w:line="280" w:lineRule="exact"/>
              <w:jc w:val="center"/>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rPr>
              <w:t>（10分）</w:t>
            </w:r>
          </w:p>
        </w:tc>
        <w:tc>
          <w:tcPr>
            <w:tcW w:w="5921" w:type="dxa"/>
            <w:shd w:val="clear" w:color="auto" w:fill="auto"/>
            <w:noWrap w:val="0"/>
            <w:vAlign w:val="center"/>
          </w:tcPr>
          <w:p>
            <w:pPr>
              <w:spacing w:line="400" w:lineRule="exac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eastAsia="zh-CN"/>
              </w:rPr>
              <w:t>参选人</w:t>
            </w:r>
            <w:r>
              <w:rPr>
                <w:rFonts w:hint="eastAsia" w:ascii="仿宋_GB2312" w:hAnsi="仿宋_GB2312" w:eastAsia="仿宋_GB2312" w:cs="仿宋_GB2312"/>
                <w:b w:val="0"/>
                <w:bCs w:val="0"/>
                <w:color w:val="auto"/>
                <w:sz w:val="28"/>
                <w:szCs w:val="28"/>
                <w:highlight w:val="none"/>
              </w:rPr>
              <w:t>提供授权日在202</w:t>
            </w: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rPr>
              <w:t>年</w:t>
            </w:r>
            <w:r>
              <w:rPr>
                <w:rFonts w:hint="eastAsia" w:ascii="仿宋_GB2312" w:hAnsi="仿宋_GB2312" w:eastAsia="仿宋_GB2312" w:cs="仿宋_GB2312"/>
                <w:b w:val="0"/>
                <w:bCs w:val="0"/>
                <w:color w:val="auto"/>
                <w:sz w:val="28"/>
                <w:szCs w:val="28"/>
                <w:highlight w:val="none"/>
                <w:lang w:val="en-US" w:eastAsia="zh-CN"/>
              </w:rPr>
              <w:t>9</w:t>
            </w:r>
            <w:r>
              <w:rPr>
                <w:rFonts w:hint="eastAsia" w:ascii="仿宋_GB2312" w:hAnsi="仿宋_GB2312" w:eastAsia="仿宋_GB2312" w:cs="仿宋_GB2312"/>
                <w:b w:val="0"/>
                <w:bCs w:val="0"/>
                <w:color w:val="auto"/>
                <w:sz w:val="28"/>
                <w:szCs w:val="28"/>
                <w:highlight w:val="none"/>
              </w:rPr>
              <w:t>月1日-202</w:t>
            </w:r>
            <w:r>
              <w:rPr>
                <w:rFonts w:hint="eastAsia" w:ascii="仿宋_GB2312" w:hAnsi="仿宋_GB2312" w:eastAsia="仿宋_GB2312" w:cs="仿宋_GB2312"/>
                <w:b w:val="0"/>
                <w:bCs w:val="0"/>
                <w:color w:val="auto"/>
                <w:sz w:val="28"/>
                <w:szCs w:val="28"/>
                <w:highlight w:val="none"/>
                <w:lang w:val="en-US" w:eastAsia="zh-CN"/>
              </w:rPr>
              <w:t>4</w:t>
            </w:r>
            <w:r>
              <w:rPr>
                <w:rFonts w:hint="eastAsia" w:ascii="仿宋_GB2312" w:hAnsi="仿宋_GB2312" w:eastAsia="仿宋_GB2312" w:cs="仿宋_GB2312"/>
                <w:b w:val="0"/>
                <w:bCs w:val="0"/>
                <w:color w:val="auto"/>
                <w:sz w:val="28"/>
                <w:szCs w:val="28"/>
                <w:highlight w:val="none"/>
              </w:rPr>
              <w:t>年</w:t>
            </w:r>
            <w:r>
              <w:rPr>
                <w:rFonts w:hint="eastAsia" w:ascii="仿宋_GB2312" w:hAnsi="仿宋_GB2312" w:eastAsia="仿宋_GB2312" w:cs="仿宋_GB2312"/>
                <w:b w:val="0"/>
                <w:bCs w:val="0"/>
                <w:color w:val="auto"/>
                <w:sz w:val="28"/>
                <w:szCs w:val="28"/>
                <w:highlight w:val="none"/>
                <w:lang w:val="en-US" w:eastAsia="zh-CN"/>
              </w:rPr>
              <w:t>8</w:t>
            </w:r>
            <w:r>
              <w:rPr>
                <w:rFonts w:hint="eastAsia" w:ascii="仿宋_GB2312" w:hAnsi="仿宋_GB2312" w:eastAsia="仿宋_GB2312" w:cs="仿宋_GB2312"/>
                <w:b w:val="0"/>
                <w:bCs w:val="0"/>
                <w:color w:val="auto"/>
                <w:sz w:val="28"/>
                <w:szCs w:val="28"/>
                <w:highlight w:val="none"/>
              </w:rPr>
              <w:t>月</w:t>
            </w: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rPr>
              <w:t>1日国内发明专利结案授权率（结案授权率=</w:t>
            </w:r>
            <w:r>
              <w:rPr>
                <w:rFonts w:hint="eastAsia" w:ascii="仿宋_GB2312" w:hAnsi="仿宋_GB2312" w:eastAsia="仿宋_GB2312" w:cs="仿宋_GB2312"/>
                <w:b w:val="0"/>
                <w:bCs w:val="0"/>
                <w:color w:val="auto"/>
                <w:sz w:val="28"/>
                <w:szCs w:val="28"/>
                <w:highlight w:val="none"/>
                <w:lang w:val="en-US" w:eastAsia="zh-CN"/>
              </w:rPr>
              <w:t>三年</w:t>
            </w:r>
            <w:r>
              <w:rPr>
                <w:rFonts w:hint="eastAsia" w:ascii="仿宋_GB2312" w:hAnsi="仿宋_GB2312" w:eastAsia="仿宋_GB2312" w:cs="仿宋_GB2312"/>
                <w:b w:val="0"/>
                <w:bCs w:val="0"/>
                <w:color w:val="auto"/>
                <w:sz w:val="28"/>
                <w:szCs w:val="28"/>
                <w:highlight w:val="none"/>
              </w:rPr>
              <w:t>授权专利数量/</w:t>
            </w:r>
            <w:r>
              <w:rPr>
                <w:rFonts w:hint="eastAsia" w:ascii="仿宋_GB2312" w:hAnsi="仿宋_GB2312" w:eastAsia="仿宋_GB2312" w:cs="仿宋_GB2312"/>
                <w:b w:val="0"/>
                <w:bCs w:val="0"/>
                <w:color w:val="auto"/>
                <w:sz w:val="28"/>
                <w:szCs w:val="28"/>
                <w:highlight w:val="none"/>
                <w:lang w:val="en-US" w:eastAsia="zh-CN"/>
              </w:rPr>
              <w:t>三年</w:t>
            </w:r>
            <w:r>
              <w:rPr>
                <w:rFonts w:hint="eastAsia" w:ascii="仿宋_GB2312" w:hAnsi="仿宋_GB2312" w:eastAsia="仿宋_GB2312" w:cs="仿宋_GB2312"/>
                <w:b w:val="0"/>
                <w:bCs w:val="0"/>
                <w:color w:val="auto"/>
                <w:sz w:val="28"/>
                <w:szCs w:val="28"/>
                <w:highlight w:val="none"/>
              </w:rPr>
              <w:t>结案专利数量（授权+驳回+撤回）×100%），近</w:t>
            </w:r>
            <w:r>
              <w:rPr>
                <w:rFonts w:hint="eastAsia" w:ascii="仿宋_GB2312" w:hAnsi="仿宋_GB2312" w:eastAsia="仿宋_GB2312" w:cs="仿宋_GB2312"/>
                <w:b w:val="0"/>
                <w:bCs w:val="0"/>
                <w:color w:val="auto"/>
                <w:sz w:val="28"/>
                <w:szCs w:val="28"/>
                <w:highlight w:val="none"/>
                <w:lang w:val="en-US" w:eastAsia="zh-CN"/>
              </w:rPr>
              <w:t>三</w:t>
            </w:r>
            <w:r>
              <w:rPr>
                <w:rFonts w:hint="eastAsia" w:ascii="仿宋_GB2312" w:hAnsi="仿宋_GB2312" w:eastAsia="仿宋_GB2312" w:cs="仿宋_GB2312"/>
                <w:b w:val="0"/>
                <w:bCs w:val="0"/>
                <w:color w:val="auto"/>
                <w:sz w:val="28"/>
                <w:szCs w:val="28"/>
                <w:highlight w:val="none"/>
              </w:rPr>
              <w:t>年国内发明专利平均结案授权率：</w:t>
            </w:r>
          </w:p>
          <w:p>
            <w:pPr>
              <w:spacing w:line="400" w:lineRule="exac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授权率80%及以上，得10分；</w:t>
            </w:r>
          </w:p>
          <w:p>
            <w:pPr>
              <w:spacing w:line="400" w:lineRule="exac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授权率70%-79%，得8分；</w:t>
            </w:r>
          </w:p>
          <w:p>
            <w:pPr>
              <w:spacing w:line="400" w:lineRule="exac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授权率60%-69%，得6分；</w:t>
            </w:r>
          </w:p>
          <w:p>
            <w:pPr>
              <w:spacing w:line="400" w:lineRule="exac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授权率50%-59%，得4分；</w:t>
            </w:r>
          </w:p>
          <w:p>
            <w:pPr>
              <w:spacing w:line="400" w:lineRule="exac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授权率低于50%，不得分。</w:t>
            </w:r>
          </w:p>
          <w:p>
            <w:pPr>
              <w:spacing w:line="400" w:lineRule="exact"/>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rPr>
              <w:t>（以国家知识产权局专利业务办理系统公布数据为准，提供相关数据统计表、网站查询截图加盖</w:t>
            </w:r>
            <w:r>
              <w:rPr>
                <w:rFonts w:hint="eastAsia" w:ascii="仿宋_GB2312" w:hAnsi="仿宋_GB2312" w:eastAsia="仿宋_GB2312" w:cs="仿宋_GB2312"/>
                <w:b w:val="0"/>
                <w:bCs w:val="0"/>
                <w:color w:val="auto"/>
                <w:sz w:val="28"/>
                <w:szCs w:val="28"/>
                <w:highlight w:val="none"/>
                <w:lang w:eastAsia="zh-CN"/>
              </w:rPr>
              <w:t>参选人</w:t>
            </w:r>
            <w:r>
              <w:rPr>
                <w:rFonts w:hint="eastAsia" w:ascii="仿宋_GB2312" w:hAnsi="仿宋_GB2312" w:eastAsia="仿宋_GB2312" w:cs="仿宋_GB2312"/>
                <w:b w:val="0"/>
                <w:bCs w:val="0"/>
                <w:color w:val="auto"/>
                <w:sz w:val="28"/>
                <w:szCs w:val="28"/>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Merge w:val="continue"/>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lang w:eastAsia="zh-CN"/>
              </w:rPr>
            </w:pPr>
          </w:p>
        </w:tc>
        <w:tc>
          <w:tcPr>
            <w:tcW w:w="1398" w:type="dxa"/>
            <w:vMerge w:val="continue"/>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p>
        </w:tc>
        <w:tc>
          <w:tcPr>
            <w:tcW w:w="1959" w:type="dxa"/>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代理授权率承诺</w:t>
            </w:r>
          </w:p>
          <w:p>
            <w:pPr>
              <w:spacing w:line="280" w:lineRule="exact"/>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w:t>
            </w:r>
            <w:r>
              <w:rPr>
                <w:rFonts w:hint="eastAsia" w:ascii="仿宋_GB2312" w:hAnsi="仿宋_GB2312" w:eastAsia="仿宋_GB2312" w:cs="仿宋_GB2312"/>
                <w:b w:val="0"/>
                <w:bCs w:val="0"/>
                <w:color w:val="auto"/>
                <w:sz w:val="28"/>
                <w:szCs w:val="28"/>
                <w:highlight w:val="none"/>
                <w:lang w:val="en-US" w:eastAsia="zh-CN"/>
              </w:rPr>
              <w:t>10</w:t>
            </w:r>
            <w:r>
              <w:rPr>
                <w:rFonts w:hint="eastAsia" w:ascii="仿宋_GB2312" w:hAnsi="仿宋_GB2312" w:eastAsia="仿宋_GB2312" w:cs="仿宋_GB2312"/>
                <w:b w:val="0"/>
                <w:bCs w:val="0"/>
                <w:color w:val="auto"/>
                <w:sz w:val="28"/>
                <w:szCs w:val="28"/>
                <w:highlight w:val="none"/>
              </w:rPr>
              <w:t>分）</w:t>
            </w:r>
          </w:p>
        </w:tc>
        <w:tc>
          <w:tcPr>
            <w:tcW w:w="5921" w:type="dxa"/>
            <w:noWrap w:val="0"/>
            <w:vAlign w:val="center"/>
          </w:tcPr>
          <w:p>
            <w:pPr>
              <w:spacing w:line="400" w:lineRule="exac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承诺</w:t>
            </w:r>
            <w:r>
              <w:rPr>
                <w:rFonts w:hint="eastAsia" w:ascii="仿宋_GB2312" w:hAnsi="仿宋_GB2312" w:eastAsia="仿宋_GB2312" w:cs="仿宋_GB2312"/>
                <w:b w:val="0"/>
                <w:bCs w:val="0"/>
                <w:color w:val="auto"/>
                <w:sz w:val="28"/>
                <w:szCs w:val="28"/>
                <w:highlight w:val="none"/>
                <w:lang w:val="en-US" w:eastAsia="zh-CN"/>
              </w:rPr>
              <w:t>年度</w:t>
            </w:r>
            <w:r>
              <w:rPr>
                <w:rFonts w:hint="eastAsia" w:ascii="仿宋_GB2312" w:hAnsi="仿宋_GB2312" w:eastAsia="仿宋_GB2312" w:cs="仿宋_GB2312"/>
                <w:b w:val="0"/>
                <w:bCs w:val="0"/>
                <w:color w:val="auto"/>
                <w:sz w:val="28"/>
                <w:szCs w:val="28"/>
                <w:highlight w:val="none"/>
              </w:rPr>
              <w:t>发明专利授权率：</w:t>
            </w:r>
          </w:p>
          <w:p>
            <w:pPr>
              <w:spacing w:line="400" w:lineRule="exac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1）8</w:t>
            </w:r>
            <w:r>
              <w:rPr>
                <w:rFonts w:hint="eastAsia" w:ascii="仿宋_GB2312" w:hAnsi="仿宋_GB2312" w:eastAsia="仿宋_GB2312" w:cs="仿宋_GB2312"/>
                <w:b w:val="0"/>
                <w:bCs w:val="0"/>
                <w:color w:val="auto"/>
                <w:sz w:val="28"/>
                <w:szCs w:val="28"/>
                <w:highlight w:val="none"/>
                <w:lang w:val="en-US" w:eastAsia="zh-CN"/>
              </w:rPr>
              <w:t>0</w:t>
            </w:r>
            <w:r>
              <w:rPr>
                <w:rFonts w:hint="eastAsia" w:ascii="仿宋_GB2312" w:hAnsi="仿宋_GB2312" w:eastAsia="仿宋_GB2312" w:cs="仿宋_GB2312"/>
                <w:b w:val="0"/>
                <w:bCs w:val="0"/>
                <w:color w:val="auto"/>
                <w:sz w:val="28"/>
                <w:szCs w:val="28"/>
                <w:highlight w:val="none"/>
              </w:rPr>
              <w:t>%及以上，得</w:t>
            </w:r>
            <w:r>
              <w:rPr>
                <w:rFonts w:hint="eastAsia" w:ascii="仿宋_GB2312" w:hAnsi="仿宋_GB2312" w:eastAsia="仿宋_GB2312" w:cs="仿宋_GB2312"/>
                <w:b w:val="0"/>
                <w:bCs w:val="0"/>
                <w:color w:val="auto"/>
                <w:sz w:val="28"/>
                <w:szCs w:val="28"/>
                <w:highlight w:val="none"/>
                <w:lang w:val="en-US" w:eastAsia="zh-CN"/>
              </w:rPr>
              <w:t>10</w:t>
            </w:r>
            <w:r>
              <w:rPr>
                <w:rFonts w:hint="eastAsia" w:ascii="仿宋_GB2312" w:hAnsi="仿宋_GB2312" w:eastAsia="仿宋_GB2312" w:cs="仿宋_GB2312"/>
                <w:b w:val="0"/>
                <w:bCs w:val="0"/>
                <w:color w:val="auto"/>
                <w:sz w:val="28"/>
                <w:szCs w:val="28"/>
                <w:highlight w:val="none"/>
              </w:rPr>
              <w:t>分；</w:t>
            </w:r>
          </w:p>
          <w:p>
            <w:pPr>
              <w:spacing w:line="400" w:lineRule="exac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2）</w:t>
            </w:r>
            <w:r>
              <w:rPr>
                <w:rFonts w:hint="eastAsia" w:ascii="仿宋_GB2312" w:hAnsi="仿宋_GB2312" w:eastAsia="仿宋_GB2312" w:cs="仿宋_GB2312"/>
                <w:b w:val="0"/>
                <w:bCs w:val="0"/>
                <w:color w:val="auto"/>
                <w:sz w:val="28"/>
                <w:szCs w:val="28"/>
                <w:highlight w:val="none"/>
                <w:lang w:val="en-US" w:eastAsia="zh-CN"/>
              </w:rPr>
              <w:t>70</w:t>
            </w:r>
            <w:r>
              <w:rPr>
                <w:rFonts w:hint="eastAsia" w:ascii="仿宋_GB2312" w:hAnsi="仿宋_GB2312" w:eastAsia="仿宋_GB2312" w:cs="仿宋_GB2312"/>
                <w:b w:val="0"/>
                <w:bCs w:val="0"/>
                <w:color w:val="auto"/>
                <w:sz w:val="28"/>
                <w:szCs w:val="28"/>
                <w:highlight w:val="none"/>
              </w:rPr>
              <w:t>%-8</w:t>
            </w:r>
            <w:r>
              <w:rPr>
                <w:rFonts w:hint="eastAsia" w:ascii="仿宋_GB2312" w:hAnsi="仿宋_GB2312" w:eastAsia="仿宋_GB2312" w:cs="仿宋_GB2312"/>
                <w:b w:val="0"/>
                <w:bCs w:val="0"/>
                <w:color w:val="auto"/>
                <w:sz w:val="28"/>
                <w:szCs w:val="28"/>
                <w:highlight w:val="none"/>
                <w:lang w:val="en-US" w:eastAsia="zh-CN"/>
              </w:rPr>
              <w:t>0</w:t>
            </w:r>
            <w:r>
              <w:rPr>
                <w:rFonts w:hint="eastAsia" w:ascii="仿宋_GB2312" w:hAnsi="仿宋_GB2312" w:eastAsia="仿宋_GB2312" w:cs="仿宋_GB2312"/>
                <w:b w:val="0"/>
                <w:bCs w:val="0"/>
                <w:color w:val="auto"/>
                <w:sz w:val="28"/>
                <w:szCs w:val="28"/>
                <w:highlight w:val="none"/>
              </w:rPr>
              <w:t>%（不含8</w:t>
            </w:r>
            <w:r>
              <w:rPr>
                <w:rFonts w:hint="eastAsia" w:ascii="仿宋_GB2312" w:hAnsi="仿宋_GB2312" w:eastAsia="仿宋_GB2312" w:cs="仿宋_GB2312"/>
                <w:b w:val="0"/>
                <w:bCs w:val="0"/>
                <w:color w:val="auto"/>
                <w:sz w:val="28"/>
                <w:szCs w:val="28"/>
                <w:highlight w:val="none"/>
                <w:lang w:val="en-US" w:eastAsia="zh-CN"/>
              </w:rPr>
              <w:t>0</w:t>
            </w:r>
            <w:r>
              <w:rPr>
                <w:rFonts w:hint="eastAsia" w:ascii="仿宋_GB2312" w:hAnsi="仿宋_GB2312" w:eastAsia="仿宋_GB2312" w:cs="仿宋_GB2312"/>
                <w:b w:val="0"/>
                <w:bCs w:val="0"/>
                <w:color w:val="auto"/>
                <w:sz w:val="28"/>
                <w:szCs w:val="28"/>
                <w:highlight w:val="none"/>
              </w:rPr>
              <w:t>%），得</w:t>
            </w:r>
            <w:r>
              <w:rPr>
                <w:rFonts w:hint="eastAsia" w:ascii="仿宋_GB2312" w:hAnsi="仿宋_GB2312" w:eastAsia="仿宋_GB2312" w:cs="仿宋_GB2312"/>
                <w:b w:val="0"/>
                <w:bCs w:val="0"/>
                <w:color w:val="auto"/>
                <w:sz w:val="28"/>
                <w:szCs w:val="28"/>
                <w:highlight w:val="none"/>
                <w:lang w:val="en-US" w:eastAsia="zh-CN"/>
              </w:rPr>
              <w:t>8</w:t>
            </w:r>
            <w:r>
              <w:rPr>
                <w:rFonts w:hint="eastAsia" w:ascii="仿宋_GB2312" w:hAnsi="仿宋_GB2312" w:eastAsia="仿宋_GB2312" w:cs="仿宋_GB2312"/>
                <w:b w:val="0"/>
                <w:bCs w:val="0"/>
                <w:color w:val="auto"/>
                <w:sz w:val="28"/>
                <w:szCs w:val="28"/>
                <w:highlight w:val="none"/>
              </w:rPr>
              <w:t>分；</w:t>
            </w:r>
          </w:p>
          <w:p>
            <w:pPr>
              <w:spacing w:line="400" w:lineRule="exact"/>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rPr>
              <w:t>）</w:t>
            </w:r>
            <w:r>
              <w:rPr>
                <w:rFonts w:hint="eastAsia" w:ascii="仿宋_GB2312" w:hAnsi="仿宋_GB2312" w:eastAsia="仿宋_GB2312" w:cs="仿宋_GB2312"/>
                <w:b w:val="0"/>
                <w:bCs w:val="0"/>
                <w:color w:val="auto"/>
                <w:sz w:val="28"/>
                <w:szCs w:val="28"/>
                <w:highlight w:val="none"/>
                <w:lang w:val="en-US" w:eastAsia="zh-CN"/>
              </w:rPr>
              <w:t>6</w:t>
            </w:r>
            <w:r>
              <w:rPr>
                <w:rFonts w:hint="eastAsia" w:ascii="仿宋_GB2312" w:hAnsi="仿宋_GB2312" w:eastAsia="仿宋_GB2312" w:cs="仿宋_GB2312"/>
                <w:b w:val="0"/>
                <w:bCs w:val="0"/>
                <w:color w:val="auto"/>
                <w:sz w:val="28"/>
                <w:szCs w:val="28"/>
                <w:highlight w:val="none"/>
              </w:rPr>
              <w:t>0%</w:t>
            </w:r>
            <w:r>
              <w:rPr>
                <w:rFonts w:hint="eastAsia" w:ascii="仿宋_GB2312" w:hAnsi="仿宋_GB2312" w:eastAsia="仿宋_GB2312" w:cs="仿宋_GB2312"/>
                <w:b w:val="0"/>
                <w:bCs w:val="0"/>
                <w:color w:val="auto"/>
                <w:sz w:val="28"/>
                <w:szCs w:val="28"/>
                <w:highlight w:val="none"/>
                <w:lang w:val="en-US" w:eastAsia="zh-CN"/>
              </w:rPr>
              <w:t>-70%</w:t>
            </w:r>
            <w:r>
              <w:rPr>
                <w:rFonts w:hint="eastAsia" w:ascii="仿宋_GB2312" w:hAnsi="仿宋_GB2312" w:eastAsia="仿宋_GB2312" w:cs="仿宋_GB2312"/>
                <w:b w:val="0"/>
                <w:bCs w:val="0"/>
                <w:color w:val="auto"/>
                <w:sz w:val="28"/>
                <w:szCs w:val="28"/>
                <w:highlight w:val="none"/>
              </w:rPr>
              <w:t>（不含</w:t>
            </w:r>
            <w:r>
              <w:rPr>
                <w:rFonts w:hint="eastAsia" w:ascii="仿宋_GB2312" w:hAnsi="仿宋_GB2312" w:eastAsia="仿宋_GB2312" w:cs="仿宋_GB2312"/>
                <w:b w:val="0"/>
                <w:bCs w:val="0"/>
                <w:color w:val="auto"/>
                <w:sz w:val="28"/>
                <w:szCs w:val="28"/>
                <w:highlight w:val="none"/>
                <w:lang w:val="en-US" w:eastAsia="zh-CN"/>
              </w:rPr>
              <w:t>70</w:t>
            </w:r>
            <w:r>
              <w:rPr>
                <w:rFonts w:hint="eastAsia" w:ascii="仿宋_GB2312" w:hAnsi="仿宋_GB2312" w:eastAsia="仿宋_GB2312" w:cs="仿宋_GB2312"/>
                <w:b w:val="0"/>
                <w:bCs w:val="0"/>
                <w:color w:val="auto"/>
                <w:sz w:val="28"/>
                <w:szCs w:val="28"/>
                <w:highlight w:val="none"/>
              </w:rPr>
              <w:t>%），得</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分</w:t>
            </w:r>
            <w:r>
              <w:rPr>
                <w:rFonts w:hint="eastAsia" w:ascii="仿宋_GB2312" w:hAnsi="仿宋_GB2312" w:eastAsia="仿宋_GB2312" w:cs="仿宋_GB2312"/>
                <w:b w:val="0"/>
                <w:bCs w:val="0"/>
                <w:color w:val="auto"/>
                <w:sz w:val="28"/>
                <w:szCs w:val="28"/>
                <w:highlight w:val="none"/>
                <w:lang w:eastAsia="zh-CN"/>
              </w:rPr>
              <w:t>；</w:t>
            </w:r>
          </w:p>
          <w:p>
            <w:pPr>
              <w:spacing w:line="400" w:lineRule="exac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rPr>
              <w:t>）</w:t>
            </w:r>
            <w:r>
              <w:rPr>
                <w:rFonts w:hint="eastAsia" w:ascii="仿宋_GB2312" w:hAnsi="仿宋_GB2312" w:eastAsia="仿宋_GB2312" w:cs="仿宋_GB2312"/>
                <w:b w:val="0"/>
                <w:bCs w:val="0"/>
                <w:color w:val="auto"/>
                <w:sz w:val="28"/>
                <w:szCs w:val="28"/>
                <w:highlight w:val="none"/>
                <w:lang w:val="en-US" w:eastAsia="zh-CN"/>
              </w:rPr>
              <w:t>6</w:t>
            </w:r>
            <w:r>
              <w:rPr>
                <w:rFonts w:hint="eastAsia" w:ascii="仿宋_GB2312" w:hAnsi="仿宋_GB2312" w:eastAsia="仿宋_GB2312" w:cs="仿宋_GB2312"/>
                <w:b w:val="0"/>
                <w:bCs w:val="0"/>
                <w:color w:val="auto"/>
                <w:sz w:val="28"/>
                <w:szCs w:val="28"/>
                <w:highlight w:val="none"/>
              </w:rPr>
              <w:t>0%以下（不含</w:t>
            </w:r>
            <w:r>
              <w:rPr>
                <w:rFonts w:hint="eastAsia" w:ascii="仿宋_GB2312" w:hAnsi="仿宋_GB2312" w:eastAsia="仿宋_GB2312" w:cs="仿宋_GB2312"/>
                <w:b w:val="0"/>
                <w:bCs w:val="0"/>
                <w:color w:val="auto"/>
                <w:sz w:val="28"/>
                <w:szCs w:val="28"/>
                <w:highlight w:val="none"/>
                <w:lang w:val="en-US" w:eastAsia="zh-CN"/>
              </w:rPr>
              <w:t>6</w:t>
            </w:r>
            <w:r>
              <w:rPr>
                <w:rFonts w:hint="eastAsia" w:ascii="仿宋_GB2312" w:hAnsi="仿宋_GB2312" w:eastAsia="仿宋_GB2312" w:cs="仿宋_GB2312"/>
                <w:b w:val="0"/>
                <w:bCs w:val="0"/>
                <w:color w:val="auto"/>
                <w:sz w:val="28"/>
                <w:szCs w:val="28"/>
                <w:highlight w:val="none"/>
              </w:rPr>
              <w:t>0%），不得分；</w:t>
            </w:r>
          </w:p>
          <w:p>
            <w:pPr>
              <w:spacing w:line="400" w:lineRule="exac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（提供承诺函加盖</w:t>
            </w:r>
            <w:r>
              <w:rPr>
                <w:rFonts w:hint="eastAsia" w:ascii="仿宋_GB2312" w:hAnsi="仿宋_GB2312" w:eastAsia="仿宋_GB2312" w:cs="仿宋_GB2312"/>
                <w:b w:val="0"/>
                <w:bCs w:val="0"/>
                <w:color w:val="auto"/>
                <w:sz w:val="28"/>
                <w:szCs w:val="28"/>
                <w:highlight w:val="none"/>
                <w:lang w:eastAsia="zh-CN"/>
              </w:rPr>
              <w:t>参选人</w:t>
            </w:r>
            <w:r>
              <w:rPr>
                <w:rFonts w:hint="eastAsia" w:ascii="仿宋_GB2312" w:hAnsi="仿宋_GB2312" w:eastAsia="仿宋_GB2312" w:cs="仿宋_GB2312"/>
                <w:b w:val="0"/>
                <w:bCs w:val="0"/>
                <w:color w:val="auto"/>
                <w:sz w:val="28"/>
                <w:szCs w:val="28"/>
                <w:highlight w:val="none"/>
              </w:rPr>
              <w:t>公章，不提供则不得分）</w:t>
            </w:r>
          </w:p>
        </w:tc>
      </w:tr>
    </w:tbl>
    <w:p>
      <w:pPr>
        <w:jc w:val="left"/>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br w:type="page"/>
      </w:r>
    </w:p>
    <w:p>
      <w:pPr>
        <w:jc w:val="center"/>
        <w:rPr>
          <w:rFonts w:hint="eastAsia" w:ascii="仿宋_GB2312" w:hAnsi="仿宋_GB2312" w:eastAsia="仿宋_GB2312" w:cs="仿宋_GB2312"/>
          <w:b/>
          <w:color w:val="000000"/>
          <w:sz w:val="32"/>
          <w:szCs w:val="32"/>
          <w:highlight w:val="none"/>
          <w:lang w:val="en-US" w:eastAsia="zh-CN"/>
        </w:rPr>
      </w:pPr>
    </w:p>
    <w:p>
      <w:pPr>
        <w:widowControl/>
        <w:adjustRightInd/>
        <w:spacing w:line="560" w:lineRule="exact"/>
        <w:jc w:val="center"/>
        <w:textAlignment w:val="auto"/>
        <w:outlineLvl w:val="0"/>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第五章 中选人选定</w:t>
      </w:r>
    </w:p>
    <w:p>
      <w:pPr>
        <w:widowControl/>
        <w:spacing w:line="560" w:lineRule="exact"/>
        <w:ind w:firstLine="536"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pacing w:val="-6"/>
          <w:sz w:val="28"/>
          <w:szCs w:val="28"/>
          <w:highlight w:val="none"/>
        </w:rPr>
        <w:t>1.</w:t>
      </w:r>
      <w:r>
        <w:rPr>
          <w:rFonts w:hint="eastAsia" w:ascii="仿宋_GB2312" w:hAnsi="仿宋_GB2312" w:eastAsia="仿宋_GB2312" w:cs="仿宋_GB2312"/>
          <w:sz w:val="28"/>
          <w:szCs w:val="28"/>
          <w:highlight w:val="none"/>
        </w:rPr>
        <w:t>比选人将在参选文件递交截止日期后另行组织比选会，中选人选定工作在比选人有关部门监督下，由比选人依法组建的评选工作小组负责。</w:t>
      </w:r>
    </w:p>
    <w:p>
      <w:pPr>
        <w:widowControl/>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2.评选工作小组按规定程序,根据评选的标准和要求综合评定确定中选单位。</w:t>
      </w:r>
    </w:p>
    <w:p>
      <w:pPr>
        <w:widowControl/>
        <w:spacing w:line="240" w:lineRule="auto"/>
        <w:ind w:firstLine="0" w:firstLineChars="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pPr>
        <w:widowControl/>
        <w:spacing w:line="560" w:lineRule="exact"/>
        <w:ind w:firstLine="560" w:firstLineChars="200"/>
        <w:jc w:val="left"/>
        <w:rPr>
          <w:rFonts w:hint="eastAsia" w:ascii="仿宋_GB2312" w:hAnsi="仿宋_GB2312" w:eastAsia="仿宋_GB2312" w:cs="仿宋_GB2312"/>
          <w:sz w:val="28"/>
          <w:szCs w:val="28"/>
          <w:highlight w:val="none"/>
        </w:rPr>
      </w:pPr>
    </w:p>
    <w:p>
      <w:pPr>
        <w:spacing w:line="560" w:lineRule="exact"/>
        <w:jc w:val="center"/>
        <w:rPr>
          <w:rFonts w:hint="eastAsia" w:ascii="仿宋_GB2312" w:hAnsi="仿宋_GB2312" w:eastAsia="仿宋_GB2312" w:cs="仿宋_GB2312"/>
          <w:b/>
          <w:color w:val="000000"/>
          <w:sz w:val="32"/>
          <w:szCs w:val="32"/>
          <w:highlight w:val="none"/>
        </w:rPr>
      </w:pPr>
    </w:p>
    <w:p>
      <w:pPr>
        <w:widowControl/>
        <w:adjustRightInd/>
        <w:spacing w:line="560" w:lineRule="exact"/>
        <w:jc w:val="center"/>
        <w:textAlignment w:val="auto"/>
        <w:outlineLvl w:val="0"/>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第六章 合同授予</w:t>
      </w:r>
    </w:p>
    <w:p>
      <w:pPr>
        <w:snapToGrid w:val="0"/>
        <w:spacing w:line="560"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1.比选人将把合同授予中选人；在授予前，仍需进行资格审查。</w:t>
      </w:r>
    </w:p>
    <w:p>
      <w:pPr>
        <w:snapToGrid w:val="0"/>
        <w:spacing w:line="560" w:lineRule="exact"/>
        <w:ind w:firstLine="560"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2.中选人确定后，比选</w:t>
      </w:r>
      <w:r>
        <w:rPr>
          <w:rFonts w:hint="eastAsia" w:ascii="仿宋_GB2312" w:hAnsi="仿宋_GB2312" w:eastAsia="仿宋_GB2312" w:cs="仿宋_GB2312"/>
          <w:color w:val="000000"/>
          <w:sz w:val="28"/>
          <w:szCs w:val="28"/>
          <w:highlight w:val="none"/>
          <w:lang w:val="en-US" w:eastAsia="zh-CN"/>
        </w:rPr>
        <w:t>人</w:t>
      </w:r>
      <w:r>
        <w:rPr>
          <w:rFonts w:hint="eastAsia" w:ascii="仿宋_GB2312" w:hAnsi="仿宋_GB2312" w:eastAsia="仿宋_GB2312" w:cs="仿宋_GB2312"/>
          <w:color w:val="000000"/>
          <w:sz w:val="28"/>
          <w:szCs w:val="28"/>
          <w:highlight w:val="none"/>
        </w:rPr>
        <w:t>将通知中选人。</w:t>
      </w:r>
    </w:p>
    <w:p>
      <w:pPr>
        <w:snapToGrid w:val="0"/>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3.中选通知对比选人和参选人具有法律效力。中选单位需在比选人通知中选后5个工作日内与比选人签订合同。</w:t>
      </w:r>
      <w:r>
        <w:rPr>
          <w:rFonts w:hint="eastAsia" w:ascii="仿宋_GB2312" w:hAnsi="仿宋_GB2312" w:eastAsia="仿宋_GB2312" w:cs="仿宋_GB2312"/>
          <w:sz w:val="28"/>
          <w:szCs w:val="28"/>
          <w:highlight w:val="none"/>
        </w:rPr>
        <w:t>若因中选单位原因未在规定的时间和地点与比选人签署合同，比选人有权单方取消中选单位的资格。同时，由此给比选人造成的损失，比选人有权追究中选单位的全部责任。</w:t>
      </w:r>
    </w:p>
    <w:p>
      <w:pPr>
        <w:snapToGrid w:val="0"/>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中选人签署合同后必须履行合同要求。若因中选单位原因未在规定的时间内完成合同约定的相关工作，则比选人有权单方面取消中选单位的资格，并将取消参选人三年内在比选人的业务中的参选资格，由此给比选人造成的损失，比选人有权追究中标单位的全部责任。</w:t>
      </w:r>
    </w:p>
    <w:p>
      <w:pPr>
        <w:snapToGrid w:val="0"/>
        <w:spacing w:line="560" w:lineRule="exact"/>
        <w:ind w:firstLine="56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sz w:val="28"/>
          <w:szCs w:val="28"/>
          <w:highlight w:val="none"/>
        </w:rPr>
        <w:t xml:space="preserve">5.比选文件与合同附件作为签订合同的条款，比选文件合同条款中没有规定的内容，比选人、参选人认为有必要进行补充，可另行商定解决。 </w:t>
      </w:r>
    </w:p>
    <w:p>
      <w:pPr>
        <w:spacing w:line="240" w:lineRule="auto"/>
        <w:jc w:val="left"/>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br w:type="page"/>
      </w:r>
    </w:p>
    <w:p>
      <w:pPr>
        <w:spacing w:line="560" w:lineRule="exact"/>
        <w:jc w:val="center"/>
        <w:rPr>
          <w:rFonts w:hint="eastAsia" w:ascii="仿宋_GB2312" w:hAnsi="仿宋_GB2312" w:eastAsia="仿宋_GB2312" w:cs="仿宋_GB2312"/>
          <w:b/>
          <w:color w:val="000000"/>
          <w:sz w:val="32"/>
          <w:szCs w:val="32"/>
          <w:highlight w:val="none"/>
        </w:rPr>
      </w:pPr>
    </w:p>
    <w:p>
      <w:pPr>
        <w:widowControl/>
        <w:adjustRightInd/>
        <w:spacing w:line="560" w:lineRule="exact"/>
        <w:jc w:val="center"/>
        <w:textAlignment w:val="auto"/>
        <w:outlineLvl w:val="0"/>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第七章 其它</w:t>
      </w:r>
    </w:p>
    <w:p>
      <w:pPr>
        <w:snapToGrid w:val="0"/>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1、参选人的参选文件无论其是否中选，均不退回。</w:t>
      </w:r>
    </w:p>
    <w:p>
      <w:pPr>
        <w:snapToGrid w:val="0"/>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2、比选人郑重承诺：参选人所提交的参选文件及相关资料不向第三方泄露。</w:t>
      </w:r>
    </w:p>
    <w:p>
      <w:pPr>
        <w:snapToGrid w:val="0"/>
        <w:spacing w:line="560" w:lineRule="exact"/>
        <w:ind w:firstLine="560" w:firstLineChars="200"/>
        <w:rPr>
          <w:rFonts w:ascii="仿宋_GB2312" w:hAnsi="仿宋_GB2312" w:eastAsia="仿宋_GB2312" w:cs="仿宋_GB2312"/>
          <w:highlight w:val="none"/>
        </w:rPr>
      </w:pPr>
      <w:r>
        <w:rPr>
          <w:rFonts w:hint="eastAsia" w:ascii="仿宋_GB2312" w:hAnsi="仿宋_GB2312" w:eastAsia="仿宋_GB2312" w:cs="仿宋_GB2312"/>
          <w:sz w:val="28"/>
          <w:szCs w:val="28"/>
          <w:highlight w:val="none"/>
        </w:rPr>
        <w:t>3、本比选文件的解释权归福建省能源石化创新研究院有限责任公司。</w:t>
      </w:r>
    </w:p>
    <w:p>
      <w:pPr>
        <w:spacing w:line="560" w:lineRule="exac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br w:type="page"/>
      </w:r>
    </w:p>
    <w:p>
      <w:pPr>
        <w:widowControl/>
        <w:adjustRightInd/>
        <w:spacing w:line="560" w:lineRule="exact"/>
        <w:jc w:val="center"/>
        <w:textAlignment w:val="auto"/>
        <w:outlineLvl w:val="0"/>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附件一：参选报价表</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jc w:val="center"/>
        <w:textAlignment w:val="baseline"/>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报 价 函</w:t>
      </w:r>
    </w:p>
    <w:p>
      <w:pPr>
        <w:snapToGrid w:val="0"/>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福建省能源石化创新研究院有限责任公司：</w:t>
      </w:r>
    </w:p>
    <w:p>
      <w:pPr>
        <w:snapToGrid w:val="0"/>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贵公司</w:t>
      </w:r>
      <w:r>
        <w:rPr>
          <w:rFonts w:hint="eastAsia" w:ascii="仿宋_GB2312" w:hAnsi="仿宋_GB2312" w:eastAsia="仿宋_GB2312" w:cs="仿宋_GB2312"/>
          <w:b/>
          <w:bCs/>
          <w:color w:val="000000"/>
          <w:sz w:val="28"/>
          <w:szCs w:val="28"/>
          <w:highlight w:val="none"/>
          <w:u w:val="double"/>
        </w:rPr>
        <w:t>《</w:t>
      </w:r>
      <w:r>
        <w:rPr>
          <w:rFonts w:hint="eastAsia" w:ascii="仿宋_GB2312" w:hAnsi="仿宋_GB2312" w:eastAsia="仿宋_GB2312" w:cs="仿宋_GB2312"/>
          <w:b/>
          <w:bCs/>
          <w:color w:val="000000"/>
          <w:sz w:val="28"/>
          <w:szCs w:val="28"/>
          <w:highlight w:val="none"/>
          <w:u w:val="double"/>
          <w:lang w:val="en-US" w:eastAsia="zh-CN"/>
        </w:rPr>
        <w:t>知识产权（专利）代理委托项目</w:t>
      </w:r>
      <w:r>
        <w:rPr>
          <w:rFonts w:hint="eastAsia" w:ascii="仿宋_GB2312" w:hAnsi="仿宋_GB2312" w:eastAsia="仿宋_GB2312" w:cs="仿宋_GB2312"/>
          <w:b/>
          <w:bCs/>
          <w:color w:val="000000"/>
          <w:sz w:val="28"/>
          <w:szCs w:val="28"/>
          <w:highlight w:val="none"/>
          <w:u w:val="double"/>
        </w:rPr>
        <w:t>》</w:t>
      </w:r>
      <w:r>
        <w:rPr>
          <w:rFonts w:hint="eastAsia" w:ascii="仿宋_GB2312" w:hAnsi="仿宋_GB2312" w:eastAsia="仿宋_GB2312" w:cs="仿宋_GB2312"/>
          <w:sz w:val="28"/>
          <w:szCs w:val="28"/>
          <w:highlight w:val="none"/>
        </w:rPr>
        <w:t>自主比选文件我公司已阅知并完全同意，承诺此次报价真实、有效。同时承诺，中选后认真履行中标义务，提供优质服务。现将本公司有关</w:t>
      </w:r>
      <w:r>
        <w:rPr>
          <w:rFonts w:hint="eastAsia" w:ascii="仿宋_GB2312" w:hAnsi="仿宋_GB2312" w:eastAsia="仿宋_GB2312" w:cs="仿宋_GB2312"/>
          <w:sz w:val="28"/>
          <w:szCs w:val="28"/>
          <w:highlight w:val="none"/>
          <w:lang w:val="en-US" w:eastAsia="zh-CN"/>
        </w:rPr>
        <w:t>代理费</w:t>
      </w:r>
      <w:r>
        <w:rPr>
          <w:rFonts w:hint="eastAsia" w:ascii="仿宋_GB2312" w:hAnsi="仿宋_GB2312" w:eastAsia="仿宋_GB2312" w:cs="仿宋_GB2312"/>
          <w:sz w:val="28"/>
          <w:szCs w:val="28"/>
          <w:highlight w:val="none"/>
        </w:rPr>
        <w:t>报价</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b/>
          <w:bCs/>
          <w:sz w:val="28"/>
          <w:szCs w:val="28"/>
          <w:highlight w:val="none"/>
          <w:lang w:val="en-US" w:eastAsia="zh-CN"/>
        </w:rPr>
        <w:t>不含官费</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及说明如下：</w:t>
      </w:r>
    </w:p>
    <w:tbl>
      <w:tblPr>
        <w:tblStyle w:val="17"/>
        <w:tblW w:w="7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922"/>
        <w:gridCol w:w="2254"/>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00"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序号</w:t>
            </w:r>
          </w:p>
        </w:tc>
        <w:tc>
          <w:tcPr>
            <w:tcW w:w="3922"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费用类别</w:t>
            </w:r>
          </w:p>
        </w:tc>
        <w:tc>
          <w:tcPr>
            <w:tcW w:w="2254"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投标报价小写</w:t>
            </w:r>
          </w:p>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（元/项）</w:t>
            </w:r>
          </w:p>
        </w:tc>
        <w:tc>
          <w:tcPr>
            <w:tcW w:w="1018"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00"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3922"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发明专利申请代理费</w:t>
            </w:r>
          </w:p>
        </w:tc>
        <w:tc>
          <w:tcPr>
            <w:tcW w:w="2254"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p>
        </w:tc>
        <w:tc>
          <w:tcPr>
            <w:tcW w:w="1018"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00"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c>
          <w:tcPr>
            <w:tcW w:w="3922"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实用新型专利申请代理费</w:t>
            </w:r>
          </w:p>
        </w:tc>
        <w:tc>
          <w:tcPr>
            <w:tcW w:w="2254"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p>
        </w:tc>
        <w:tc>
          <w:tcPr>
            <w:tcW w:w="1018"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00" w:type="dxa"/>
            <w:noWrap w:val="0"/>
            <w:vAlign w:val="center"/>
          </w:tcPr>
          <w:p>
            <w:pPr>
              <w:spacing w:line="36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p>
        </w:tc>
        <w:tc>
          <w:tcPr>
            <w:tcW w:w="3922" w:type="dxa"/>
            <w:shd w:val="clear" w:color="auto" w:fill="auto"/>
            <w:noWrap w:val="0"/>
            <w:vAlign w:val="center"/>
          </w:tcPr>
          <w:p>
            <w:pPr>
              <w:spacing w:line="280" w:lineRule="exact"/>
              <w:jc w:val="center"/>
              <w:rPr>
                <w:rFonts w:hint="default"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rPr>
              <w:t>软件著作权申请代理费</w:t>
            </w:r>
          </w:p>
        </w:tc>
        <w:tc>
          <w:tcPr>
            <w:tcW w:w="2254"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p>
        </w:tc>
        <w:tc>
          <w:tcPr>
            <w:tcW w:w="1018"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00" w:type="dxa"/>
            <w:noWrap w:val="0"/>
            <w:vAlign w:val="center"/>
          </w:tcPr>
          <w:p>
            <w:pPr>
              <w:spacing w:line="36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w:t>
            </w:r>
          </w:p>
        </w:tc>
        <w:tc>
          <w:tcPr>
            <w:tcW w:w="3922" w:type="dxa"/>
            <w:shd w:val="clear" w:color="auto" w:fill="auto"/>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发明专利加急代理费</w:t>
            </w:r>
          </w:p>
          <w:p>
            <w:pPr>
              <w:spacing w:line="280" w:lineRule="exact"/>
              <w:jc w:val="center"/>
              <w:rPr>
                <w:rFonts w:hint="default"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rPr>
              <w:t>（12个月以内获证）</w:t>
            </w:r>
          </w:p>
        </w:tc>
        <w:tc>
          <w:tcPr>
            <w:tcW w:w="2254"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p>
        </w:tc>
        <w:tc>
          <w:tcPr>
            <w:tcW w:w="1018"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00" w:type="dxa"/>
            <w:noWrap w:val="0"/>
            <w:vAlign w:val="center"/>
          </w:tcPr>
          <w:p>
            <w:pPr>
              <w:spacing w:line="360" w:lineRule="exact"/>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p>
        </w:tc>
        <w:tc>
          <w:tcPr>
            <w:tcW w:w="3922" w:type="dxa"/>
            <w:shd w:val="clear" w:color="auto" w:fill="auto"/>
            <w:noWrap w:val="0"/>
            <w:vAlign w:val="center"/>
          </w:tcPr>
          <w:p>
            <w:pPr>
              <w:spacing w:line="280" w:lineRule="exact"/>
              <w:jc w:val="center"/>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rPr>
              <w:t>复审代理费</w:t>
            </w:r>
          </w:p>
        </w:tc>
        <w:tc>
          <w:tcPr>
            <w:tcW w:w="2254"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p>
        </w:tc>
        <w:tc>
          <w:tcPr>
            <w:tcW w:w="1018"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jc w:val="center"/>
        </w:trPr>
        <w:tc>
          <w:tcPr>
            <w:tcW w:w="800" w:type="dxa"/>
            <w:noWrap w:val="0"/>
            <w:vAlign w:val="center"/>
          </w:tcPr>
          <w:p>
            <w:pPr>
              <w:spacing w:line="360" w:lineRule="exact"/>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w:t>
            </w:r>
          </w:p>
        </w:tc>
        <w:tc>
          <w:tcPr>
            <w:tcW w:w="39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Calibri"/>
                <w:kern w:val="2"/>
                <w:sz w:val="21"/>
                <w:szCs w:val="21"/>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rPr>
              <w:t>年费代缴服务费</w:t>
            </w:r>
          </w:p>
        </w:tc>
        <w:tc>
          <w:tcPr>
            <w:tcW w:w="2254"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p>
        </w:tc>
        <w:tc>
          <w:tcPr>
            <w:tcW w:w="1018" w:type="dxa"/>
            <w:noWrap w:val="0"/>
            <w:vAlign w:val="center"/>
          </w:tcPr>
          <w:p>
            <w:pPr>
              <w:spacing w:line="360" w:lineRule="exact"/>
              <w:jc w:val="center"/>
              <w:rPr>
                <w:rFonts w:hint="eastAsia" w:ascii="仿宋_GB2312" w:hAnsi="仿宋_GB2312" w:eastAsia="仿宋_GB2312" w:cs="仿宋_GB2312"/>
                <w:color w:val="auto"/>
                <w:sz w:val="28"/>
                <w:szCs w:val="28"/>
                <w:highlight w:val="none"/>
              </w:rPr>
            </w:pPr>
          </w:p>
        </w:tc>
      </w:tr>
    </w:tbl>
    <w:p>
      <w:pPr>
        <w:snapToGrid w:val="0"/>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注：1.报价所开具的增值税专用发票税率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b/>
          <w:bCs/>
          <w:sz w:val="28"/>
          <w:szCs w:val="28"/>
          <w:highlight w:val="none"/>
          <w:u w:val="single"/>
        </w:rPr>
        <w:t xml:space="preserve">必填 </w:t>
      </w:r>
      <w:r>
        <w:rPr>
          <w:rFonts w:hint="eastAsia" w:ascii="仿宋_GB2312" w:hAnsi="仿宋_GB2312" w:eastAsia="仿宋_GB2312" w:cs="仿宋_GB2312"/>
          <w:sz w:val="28"/>
          <w:szCs w:val="28"/>
          <w:highlight w:val="none"/>
        </w:rPr>
        <w:t>%</w:t>
      </w:r>
    </w:p>
    <w:p>
      <w:pPr>
        <w:snapToGrid w:val="0"/>
        <w:spacing w:line="560" w:lineRule="exact"/>
        <w:ind w:firstLine="1120" w:firstLineChars="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以上报价包含本项目约定的相应服务所需的所有费用，包含为履行合同义务而产生的交通费、差旅费</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color w:val="auto"/>
          <w:sz w:val="28"/>
          <w:szCs w:val="28"/>
          <w:highlight w:val="none"/>
        </w:rPr>
        <w:t>文件</w:t>
      </w:r>
      <w:r>
        <w:rPr>
          <w:rFonts w:hint="eastAsia" w:ascii="仿宋_GB2312" w:hAnsi="仿宋_GB2312" w:eastAsia="仿宋_GB2312" w:cs="仿宋_GB2312"/>
          <w:color w:val="auto"/>
          <w:sz w:val="28"/>
          <w:szCs w:val="28"/>
          <w:highlight w:val="none"/>
          <w:lang w:val="en-US" w:eastAsia="zh-CN"/>
        </w:rPr>
        <w:t>费</w:t>
      </w:r>
      <w:r>
        <w:rPr>
          <w:rFonts w:hint="eastAsia" w:ascii="仿宋_GB2312" w:hAnsi="仿宋_GB2312" w:eastAsia="仿宋_GB2312" w:cs="仿宋_GB2312"/>
          <w:sz w:val="28"/>
          <w:szCs w:val="28"/>
          <w:highlight w:val="none"/>
        </w:rPr>
        <w:t>等所有费用。</w:t>
      </w:r>
    </w:p>
    <w:p>
      <w:pPr>
        <w:pStyle w:val="16"/>
        <w:snapToGrid w:val="0"/>
        <w:spacing w:line="560" w:lineRule="exact"/>
        <w:ind w:firstLine="1120" w:firstLineChars="4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.该报价函将作为合同的附件。</w:t>
      </w:r>
    </w:p>
    <w:p>
      <w:pPr>
        <w:snapToGrid w:val="0"/>
        <w:spacing w:line="560" w:lineRule="exact"/>
        <w:ind w:right="56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参选单位（签章）：</w:t>
      </w:r>
    </w:p>
    <w:p>
      <w:pPr>
        <w:snapToGrid w:val="0"/>
        <w:spacing w:line="560" w:lineRule="exact"/>
        <w:ind w:right="56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联系人：</w:t>
      </w:r>
    </w:p>
    <w:p>
      <w:pPr>
        <w:snapToGrid w:val="0"/>
        <w:spacing w:line="560" w:lineRule="exact"/>
        <w:ind w:right="56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联系电话：</w:t>
      </w:r>
    </w:p>
    <w:p>
      <w:pPr>
        <w:snapToGrid w:val="0"/>
        <w:spacing w:line="560" w:lineRule="exact"/>
        <w:ind w:right="56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年   月    日 </w:t>
      </w:r>
    </w:p>
    <w:p>
      <w:pPr>
        <w:widowControl/>
        <w:adjustRightInd/>
        <w:spacing w:line="560" w:lineRule="exact"/>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pPr>
        <w:widowControl/>
        <w:adjustRightInd/>
        <w:spacing w:line="560" w:lineRule="exact"/>
        <w:jc w:val="center"/>
        <w:textAlignment w:val="auto"/>
        <w:outlineLvl w:val="0"/>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附件二：法人授权书</w:t>
      </w:r>
    </w:p>
    <w:p>
      <w:pPr>
        <w:pStyle w:val="5"/>
        <w:rPr>
          <w:highlight w:val="none"/>
        </w:rPr>
      </w:pPr>
    </w:p>
    <w:p>
      <w:pPr>
        <w:snapToGrid w:val="0"/>
        <w:spacing w:line="560" w:lineRule="exact"/>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法定代表人授权委托书</w:t>
      </w:r>
    </w:p>
    <w:p>
      <w:pPr>
        <w:snapToGrid w:val="0"/>
        <w:spacing w:line="560" w:lineRule="exact"/>
        <w:jc w:val="center"/>
        <w:rPr>
          <w:rFonts w:ascii="仿宋_GB2312" w:hAnsi="仿宋_GB2312" w:eastAsia="仿宋_GB2312" w:cs="仿宋_GB2312"/>
          <w:sz w:val="28"/>
          <w:szCs w:val="28"/>
          <w:highlight w:val="none"/>
        </w:rPr>
      </w:pPr>
    </w:p>
    <w:p>
      <w:pPr>
        <w:snapToGrid w:val="0"/>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致：福建省能源石化创新研究院有限责任公司</w:t>
      </w:r>
    </w:p>
    <w:p>
      <w:pPr>
        <w:snapToGrid w:val="0"/>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本授权书声明:注册于</w:t>
      </w:r>
      <w:r>
        <w:rPr>
          <w:rFonts w:hint="eastAsia" w:ascii="仿宋_GB2312" w:hAnsi="仿宋_GB2312" w:eastAsia="仿宋_GB2312" w:cs="仿宋_GB2312"/>
          <w:sz w:val="28"/>
          <w:szCs w:val="28"/>
          <w:highlight w:val="none"/>
          <w:u w:val="single"/>
        </w:rPr>
        <w:t xml:space="preserve">           (公司住所)</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（公司名称)</w:t>
      </w:r>
      <w:r>
        <w:rPr>
          <w:rFonts w:hint="eastAsia" w:ascii="仿宋_GB2312" w:hAnsi="仿宋_GB2312" w:eastAsia="仿宋_GB2312" w:cs="仿宋_GB2312"/>
          <w:sz w:val="28"/>
          <w:szCs w:val="28"/>
          <w:highlight w:val="none"/>
        </w:rPr>
        <w:t>的法定代表人</w:t>
      </w:r>
      <w:r>
        <w:rPr>
          <w:rFonts w:hint="eastAsia" w:ascii="仿宋_GB2312" w:hAnsi="仿宋_GB2312" w:eastAsia="仿宋_GB2312" w:cs="仿宋_GB2312"/>
          <w:sz w:val="28"/>
          <w:szCs w:val="28"/>
          <w:highlight w:val="none"/>
          <w:u w:val="single"/>
        </w:rPr>
        <w:t xml:space="preserve">       (法定代表人姓名)</w:t>
      </w:r>
      <w:r>
        <w:rPr>
          <w:rFonts w:hint="eastAsia" w:ascii="仿宋_GB2312" w:hAnsi="仿宋_GB2312" w:eastAsia="仿宋_GB2312" w:cs="仿宋_GB2312"/>
          <w:sz w:val="28"/>
          <w:szCs w:val="28"/>
          <w:highlight w:val="none"/>
        </w:rPr>
        <w:t>代表本公司授权</w:t>
      </w:r>
      <w:r>
        <w:rPr>
          <w:rFonts w:hint="eastAsia" w:ascii="仿宋_GB2312" w:hAnsi="仿宋_GB2312" w:eastAsia="仿宋_GB2312" w:cs="仿宋_GB2312"/>
          <w:sz w:val="28"/>
          <w:szCs w:val="28"/>
          <w:highlight w:val="none"/>
          <w:u w:val="single"/>
        </w:rPr>
        <w:t xml:space="preserve">      （代理人的姓名）</w:t>
      </w:r>
      <w:r>
        <w:rPr>
          <w:rFonts w:hint="eastAsia" w:ascii="仿宋_GB2312" w:hAnsi="仿宋_GB2312" w:eastAsia="仿宋_GB2312" w:cs="仿宋_GB2312"/>
          <w:sz w:val="28"/>
          <w:szCs w:val="28"/>
          <w:highlight w:val="none"/>
        </w:rPr>
        <w:t>为公司的合法代理人，就贵公司</w:t>
      </w:r>
      <w:r>
        <w:rPr>
          <w:rFonts w:hint="eastAsia" w:ascii="仿宋_GB2312" w:hAnsi="仿宋_GB2312" w:eastAsia="仿宋_GB2312" w:cs="仿宋_GB2312"/>
          <w:b/>
          <w:bCs/>
          <w:color w:val="000000"/>
          <w:sz w:val="28"/>
          <w:szCs w:val="28"/>
          <w:highlight w:val="none"/>
          <w:u w:val="double"/>
          <w:lang w:val="en-US" w:eastAsia="zh-CN"/>
        </w:rPr>
        <w:t>知识产权（专利）代理委托项目</w:t>
      </w:r>
      <w:r>
        <w:rPr>
          <w:rFonts w:hint="eastAsia" w:ascii="仿宋_GB2312" w:hAnsi="仿宋_GB2312" w:eastAsia="仿宋_GB2312" w:cs="仿宋_GB2312"/>
          <w:sz w:val="28"/>
          <w:szCs w:val="28"/>
          <w:highlight w:val="none"/>
        </w:rPr>
        <w:t>自主比选，以本公司名义处理一切与之有关的事务，相关责任及后果由本公司承担。</w:t>
      </w:r>
    </w:p>
    <w:p>
      <w:pPr>
        <w:snapToGrid w:val="0"/>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本授权书于</w:t>
      </w:r>
      <w:r>
        <w:rPr>
          <w:rFonts w:hint="eastAsia" w:ascii="仿宋_GB2312" w:hAnsi="仿宋_GB2312" w:eastAsia="仿宋_GB2312" w:cs="仿宋_GB2312"/>
          <w:sz w:val="28"/>
          <w:szCs w:val="28"/>
          <w:highlight w:val="none"/>
          <w:u w:val="single"/>
        </w:rPr>
        <w:t>2024年**月**日</w:t>
      </w:r>
      <w:r>
        <w:rPr>
          <w:rFonts w:hint="eastAsia" w:ascii="仿宋_GB2312" w:hAnsi="仿宋_GB2312" w:eastAsia="仿宋_GB2312" w:cs="仿宋_GB2312"/>
          <w:sz w:val="28"/>
          <w:szCs w:val="28"/>
          <w:highlight w:val="none"/>
        </w:rPr>
        <w:t>签字生效，本授权书有效期至此次报价、以及合同履行完成时止。特此声明。</w:t>
      </w:r>
    </w:p>
    <w:p>
      <w:pPr>
        <w:snapToGrid w:val="0"/>
        <w:spacing w:line="560" w:lineRule="exact"/>
        <w:rPr>
          <w:rFonts w:ascii="仿宋_GB2312" w:hAnsi="仿宋_GB2312" w:eastAsia="仿宋_GB2312" w:cs="仿宋_GB2312"/>
          <w:sz w:val="28"/>
          <w:szCs w:val="28"/>
          <w:highlight w:val="none"/>
        </w:rPr>
      </w:pPr>
    </w:p>
    <w:p>
      <w:pPr>
        <w:pStyle w:val="16"/>
        <w:spacing w:line="560" w:lineRule="exact"/>
        <w:rPr>
          <w:rFonts w:ascii="仿宋_GB2312" w:hAnsi="仿宋_GB2312" w:eastAsia="仿宋_GB2312" w:cs="仿宋_GB2312"/>
          <w:sz w:val="28"/>
          <w:szCs w:val="28"/>
          <w:highlight w:val="none"/>
        </w:rPr>
      </w:pPr>
    </w:p>
    <w:p>
      <w:pPr>
        <w:pStyle w:val="16"/>
        <w:spacing w:line="560" w:lineRule="exact"/>
        <w:rPr>
          <w:rFonts w:ascii="仿宋_GB2312" w:hAnsi="仿宋_GB2312" w:eastAsia="仿宋_GB2312" w:cs="仿宋_GB2312"/>
          <w:sz w:val="28"/>
          <w:szCs w:val="28"/>
          <w:highlight w:val="none"/>
        </w:rPr>
      </w:pPr>
    </w:p>
    <w:p>
      <w:pPr>
        <w:pStyle w:val="16"/>
        <w:spacing w:line="560" w:lineRule="exact"/>
        <w:rPr>
          <w:rFonts w:ascii="仿宋_GB2312" w:hAnsi="仿宋_GB2312" w:eastAsia="仿宋_GB2312" w:cs="仿宋_GB2312"/>
          <w:highlight w:val="none"/>
        </w:rPr>
      </w:pPr>
    </w:p>
    <w:p>
      <w:pPr>
        <w:snapToGrid w:val="0"/>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意向参选方（盖章）：</w:t>
      </w:r>
    </w:p>
    <w:p>
      <w:pPr>
        <w:snapToGrid w:val="0"/>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法定代表人（签字）：</w:t>
      </w:r>
    </w:p>
    <w:p>
      <w:pPr>
        <w:snapToGrid w:val="0"/>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被授权代表人（签字）：</w:t>
      </w:r>
    </w:p>
    <w:p>
      <w:pPr>
        <w:snapToGrid w:val="0"/>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被授权身份证号码：</w:t>
      </w:r>
    </w:p>
    <w:p>
      <w:pPr>
        <w:snapToGrid w:val="0"/>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联系方式：</w:t>
      </w:r>
    </w:p>
    <w:p>
      <w:pPr>
        <w:snapToGrid w:val="0"/>
        <w:spacing w:line="560" w:lineRule="exact"/>
        <w:rPr>
          <w:rFonts w:ascii="仿宋_GB2312" w:hAnsi="仿宋_GB2312" w:eastAsia="仿宋_GB2312" w:cs="仿宋_GB2312"/>
          <w:sz w:val="28"/>
          <w:szCs w:val="28"/>
          <w:highlight w:val="none"/>
        </w:rPr>
      </w:pPr>
    </w:p>
    <w:p>
      <w:pPr>
        <w:snapToGrid w:val="0"/>
        <w:spacing w:line="560" w:lineRule="exact"/>
        <w:jc w:val="righ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年  月  日</w:t>
      </w:r>
    </w:p>
    <w:p>
      <w:pPr>
        <w:snapToGrid w:val="0"/>
        <w:spacing w:line="560" w:lineRule="exact"/>
        <w:rPr>
          <w:rFonts w:ascii="仿宋_GB2312" w:hAnsi="仿宋_GB2312" w:eastAsia="仿宋_GB2312" w:cs="仿宋_GB2312"/>
          <w:sz w:val="28"/>
          <w:szCs w:val="28"/>
          <w:highlight w:val="none"/>
        </w:rPr>
      </w:pPr>
    </w:p>
    <w:p>
      <w:pPr>
        <w:snapToGrid w:val="0"/>
        <w:spacing w:line="560" w:lineRule="exact"/>
        <w:rPr>
          <w:rFonts w:ascii="仿宋_GB2312" w:hAnsi="仿宋_GB2312" w:eastAsia="仿宋_GB2312" w:cs="仿宋_GB2312"/>
          <w:sz w:val="28"/>
          <w:szCs w:val="28"/>
          <w:highlight w:val="none"/>
        </w:rPr>
      </w:pPr>
    </w:p>
    <w:p>
      <w:pPr>
        <w:spacing w:line="560" w:lineRule="exact"/>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sz w:val="32"/>
          <w:szCs w:val="32"/>
          <w:highlight w:val="none"/>
        </w:rPr>
        <w:br w:type="page"/>
      </w:r>
      <w:r>
        <w:rPr>
          <w:rFonts w:hint="eastAsia" w:ascii="仿宋_GB2312" w:hAnsi="仿宋_GB2312" w:eastAsia="仿宋_GB2312" w:cs="仿宋_GB2312"/>
          <w:b/>
          <w:bCs/>
          <w:sz w:val="28"/>
          <w:szCs w:val="28"/>
          <w:highlight w:val="none"/>
        </w:rPr>
        <w:t>法定代表人身份证复印件</w:t>
      </w:r>
    </w:p>
    <w:p>
      <w:pPr>
        <w:spacing w:line="560" w:lineRule="exact"/>
        <w:jc w:val="center"/>
        <w:rPr>
          <w:rFonts w:ascii="仿宋_GB2312" w:hAnsi="仿宋_GB2312" w:eastAsia="仿宋_GB2312" w:cs="仿宋_GB2312"/>
          <w:b/>
          <w:bCs/>
          <w:color w:val="4E6127"/>
          <w:sz w:val="28"/>
          <w:szCs w:val="28"/>
          <w:highlight w:val="none"/>
        </w:rPr>
      </w:pPr>
    </w:p>
    <w:p>
      <w:pPr>
        <w:spacing w:line="560" w:lineRule="exact"/>
        <w:jc w:val="center"/>
        <w:rPr>
          <w:rFonts w:ascii="仿宋_GB2312" w:hAnsi="仿宋_GB2312" w:eastAsia="仿宋_GB2312" w:cs="仿宋_GB2312"/>
          <w:b/>
          <w:bCs/>
          <w:color w:val="4E6127"/>
          <w:sz w:val="28"/>
          <w:szCs w:val="28"/>
          <w:highlight w:val="none"/>
        </w:rPr>
      </w:pPr>
    </w:p>
    <w:p>
      <w:pPr>
        <w:spacing w:line="560" w:lineRule="exact"/>
        <w:jc w:val="center"/>
        <w:rPr>
          <w:rFonts w:ascii="仿宋_GB2312" w:hAnsi="仿宋_GB2312" w:eastAsia="仿宋_GB2312" w:cs="仿宋_GB2312"/>
          <w:b/>
          <w:bCs/>
          <w:color w:val="4E6127"/>
          <w:sz w:val="28"/>
          <w:szCs w:val="28"/>
          <w:highlight w:val="none"/>
        </w:rPr>
      </w:pPr>
    </w:p>
    <w:p>
      <w:pPr>
        <w:spacing w:line="560" w:lineRule="exact"/>
        <w:jc w:val="center"/>
        <w:rPr>
          <w:rFonts w:ascii="仿宋_GB2312" w:hAnsi="仿宋_GB2312" w:eastAsia="仿宋_GB2312" w:cs="仿宋_GB2312"/>
          <w:b/>
          <w:bCs/>
          <w:color w:val="4E6127"/>
          <w:sz w:val="28"/>
          <w:szCs w:val="28"/>
          <w:highlight w:val="none"/>
        </w:rPr>
      </w:pPr>
    </w:p>
    <w:p>
      <w:pPr>
        <w:spacing w:line="560" w:lineRule="exact"/>
        <w:jc w:val="center"/>
        <w:rPr>
          <w:rFonts w:ascii="仿宋_GB2312" w:hAnsi="仿宋_GB2312" w:eastAsia="仿宋_GB2312" w:cs="仿宋_GB2312"/>
          <w:b/>
          <w:bCs/>
          <w:color w:val="4E6127"/>
          <w:sz w:val="28"/>
          <w:szCs w:val="28"/>
          <w:highlight w:val="none"/>
        </w:rPr>
      </w:pPr>
    </w:p>
    <w:p>
      <w:pPr>
        <w:spacing w:line="560" w:lineRule="exact"/>
        <w:rPr>
          <w:rFonts w:ascii="仿宋_GB2312" w:hAnsi="仿宋_GB2312" w:eastAsia="仿宋_GB2312" w:cs="仿宋_GB2312"/>
          <w:b/>
          <w:bCs/>
          <w:color w:val="4E6127"/>
          <w:sz w:val="28"/>
          <w:szCs w:val="28"/>
          <w:highlight w:val="none"/>
        </w:rPr>
      </w:pPr>
    </w:p>
    <w:p>
      <w:pPr>
        <w:pStyle w:val="5"/>
        <w:rPr>
          <w:highlight w:val="none"/>
        </w:rPr>
      </w:pPr>
    </w:p>
    <w:p>
      <w:pPr>
        <w:spacing w:line="560" w:lineRule="exact"/>
        <w:rPr>
          <w:rFonts w:ascii="仿宋_GB2312" w:hAnsi="仿宋_GB2312" w:eastAsia="仿宋_GB2312" w:cs="仿宋_GB2312"/>
          <w:b/>
          <w:bCs/>
          <w:color w:val="4E6127"/>
          <w:sz w:val="28"/>
          <w:szCs w:val="28"/>
          <w:highlight w:val="none"/>
        </w:rPr>
      </w:pPr>
    </w:p>
    <w:p>
      <w:pPr>
        <w:spacing w:line="560" w:lineRule="exact"/>
        <w:rPr>
          <w:rFonts w:ascii="仿宋_GB2312" w:hAnsi="仿宋_GB2312" w:eastAsia="仿宋_GB2312" w:cs="仿宋_GB2312"/>
          <w:b/>
          <w:bCs/>
          <w:color w:val="4E6127"/>
          <w:sz w:val="28"/>
          <w:szCs w:val="28"/>
          <w:highlight w:val="none"/>
        </w:rPr>
      </w:pPr>
    </w:p>
    <w:p>
      <w:pPr>
        <w:spacing w:line="560" w:lineRule="exact"/>
        <w:rPr>
          <w:rFonts w:ascii="仿宋_GB2312" w:hAnsi="仿宋_GB2312" w:eastAsia="仿宋_GB2312" w:cs="仿宋_GB2312"/>
          <w:b/>
          <w:bCs/>
          <w:color w:val="4E6127"/>
          <w:sz w:val="28"/>
          <w:szCs w:val="28"/>
          <w:highlight w:val="none"/>
        </w:rPr>
      </w:pPr>
    </w:p>
    <w:p>
      <w:pPr>
        <w:pStyle w:val="23"/>
        <w:spacing w:beforeLines="0" w:afterLines="0" w:line="560" w:lineRule="exact"/>
        <w:ind w:left="400" w:firstLine="0" w:firstLineChars="0"/>
        <w:jc w:val="center"/>
        <w:rPr>
          <w:rFonts w:ascii="仿宋_GB2312" w:hAnsi="仿宋_GB2312" w:eastAsia="仿宋_GB2312" w:cs="仿宋_GB2312"/>
          <w:b/>
          <w:highlight w:val="none"/>
          <w:lang w:eastAsia="zh-CN"/>
        </w:rPr>
      </w:pPr>
      <w:r>
        <w:rPr>
          <w:rFonts w:hint="eastAsia" w:ascii="仿宋_GB2312" w:hAnsi="仿宋_GB2312" w:eastAsia="仿宋_GB2312" w:cs="仿宋_GB2312"/>
          <w:b/>
          <w:highlight w:val="none"/>
          <w:lang w:eastAsia="zh-CN"/>
        </w:rPr>
        <w:t>被授权代表人身份证复印件</w:t>
      </w:r>
    </w:p>
    <w:p>
      <w:pPr>
        <w:spacing w:line="560" w:lineRule="exact"/>
        <w:jc w:val="center"/>
        <w:rPr>
          <w:rFonts w:ascii="仿宋_GB2312" w:hAnsi="仿宋_GB2312" w:eastAsia="仿宋_GB2312" w:cs="仿宋_GB2312"/>
          <w:b/>
          <w:bCs/>
          <w:color w:val="4E6127"/>
          <w:sz w:val="28"/>
          <w:szCs w:val="28"/>
          <w:highlight w:val="none"/>
        </w:rPr>
      </w:pPr>
    </w:p>
    <w:p>
      <w:pPr>
        <w:spacing w:line="560" w:lineRule="exact"/>
        <w:jc w:val="center"/>
        <w:rPr>
          <w:rFonts w:ascii="仿宋_GB2312" w:hAnsi="仿宋_GB2312" w:eastAsia="仿宋_GB2312" w:cs="仿宋_GB2312"/>
          <w:b/>
          <w:bCs/>
          <w:sz w:val="28"/>
          <w:szCs w:val="28"/>
          <w:highlight w:val="none"/>
        </w:rPr>
      </w:pPr>
    </w:p>
    <w:p>
      <w:pPr>
        <w:spacing w:line="560" w:lineRule="exact"/>
        <w:jc w:val="center"/>
        <w:rPr>
          <w:rFonts w:ascii="仿宋_GB2312" w:hAnsi="仿宋_GB2312" w:eastAsia="仿宋_GB2312" w:cs="仿宋_GB2312"/>
          <w:b/>
          <w:bCs/>
          <w:sz w:val="28"/>
          <w:szCs w:val="28"/>
          <w:highlight w:val="none"/>
        </w:rPr>
      </w:pPr>
    </w:p>
    <w:p>
      <w:pPr>
        <w:spacing w:line="560" w:lineRule="exact"/>
        <w:jc w:val="center"/>
        <w:rPr>
          <w:rFonts w:ascii="仿宋_GB2312" w:hAnsi="仿宋_GB2312" w:eastAsia="仿宋_GB2312" w:cs="仿宋_GB2312"/>
          <w:b/>
          <w:bCs/>
          <w:sz w:val="28"/>
          <w:szCs w:val="28"/>
          <w:highlight w:val="none"/>
        </w:rPr>
      </w:pPr>
    </w:p>
    <w:p>
      <w:pPr>
        <w:spacing w:line="560" w:lineRule="exact"/>
        <w:jc w:val="center"/>
        <w:rPr>
          <w:rFonts w:ascii="仿宋_GB2312" w:hAnsi="仿宋_GB2312" w:eastAsia="仿宋_GB2312" w:cs="仿宋_GB2312"/>
          <w:b/>
          <w:bCs/>
          <w:sz w:val="28"/>
          <w:szCs w:val="28"/>
          <w:highlight w:val="none"/>
        </w:rPr>
      </w:pPr>
    </w:p>
    <w:p>
      <w:pPr>
        <w:spacing w:line="560" w:lineRule="exact"/>
        <w:jc w:val="both"/>
        <w:rPr>
          <w:rFonts w:ascii="仿宋_GB2312" w:hAnsi="仿宋_GB2312" w:eastAsia="仿宋_GB2312" w:cs="仿宋_GB2312"/>
          <w:b/>
          <w:bCs/>
          <w:sz w:val="28"/>
          <w:szCs w:val="28"/>
          <w:highlight w:val="none"/>
        </w:rPr>
      </w:pPr>
    </w:p>
    <w:p>
      <w:pPr>
        <w:spacing w:line="560" w:lineRule="exact"/>
        <w:jc w:val="both"/>
        <w:rPr>
          <w:rFonts w:ascii="仿宋_GB2312" w:hAnsi="仿宋_GB2312" w:eastAsia="仿宋_GB2312" w:cs="仿宋_GB2312"/>
          <w:b/>
          <w:bCs/>
          <w:sz w:val="28"/>
          <w:szCs w:val="28"/>
          <w:highlight w:val="none"/>
        </w:rPr>
      </w:pPr>
    </w:p>
    <w:p>
      <w:pPr>
        <w:spacing w:line="560" w:lineRule="exact"/>
        <w:jc w:val="both"/>
        <w:rPr>
          <w:rFonts w:ascii="仿宋_GB2312" w:hAnsi="仿宋_GB2312" w:eastAsia="仿宋_GB2312" w:cs="仿宋_GB2312"/>
          <w:b/>
          <w:bCs/>
          <w:sz w:val="28"/>
          <w:szCs w:val="28"/>
          <w:highlight w:val="none"/>
        </w:rPr>
      </w:pPr>
    </w:p>
    <w:p>
      <w:pPr>
        <w:spacing w:line="560" w:lineRule="exact"/>
        <w:jc w:val="both"/>
        <w:rPr>
          <w:rFonts w:ascii="仿宋_GB2312" w:hAnsi="仿宋_GB2312" w:eastAsia="仿宋_GB2312" w:cs="仿宋_GB2312"/>
          <w:b/>
          <w:bCs/>
          <w:sz w:val="28"/>
          <w:szCs w:val="28"/>
          <w:highlight w:val="none"/>
        </w:rPr>
      </w:pPr>
    </w:p>
    <w:p>
      <w:pPr>
        <w:widowControl/>
        <w:adjustRightInd/>
        <w:spacing w:line="240" w:lineRule="auto"/>
        <w:jc w:val="left"/>
        <w:textAlignment w:val="auto"/>
        <w:rPr>
          <w:rFonts w:ascii="仿宋_GB2312" w:hAnsi="仿宋_GB2312" w:eastAsia="仿宋_GB2312" w:cs="仿宋_GB2312"/>
          <w:sz w:val="32"/>
          <w:szCs w:val="32"/>
          <w:highlight w:val="none"/>
        </w:rPr>
      </w:pPr>
    </w:p>
    <w:p>
      <w:pPr>
        <w:widowControl/>
        <w:adjustRightInd/>
        <w:spacing w:line="240" w:lineRule="auto"/>
        <w:jc w:val="left"/>
        <w:textAlignment w:val="auto"/>
        <w:rPr>
          <w:rFonts w:ascii="仿宋_GB2312" w:hAnsi="仿宋_GB2312" w:eastAsia="仿宋_GB2312" w:cs="仿宋_GB2312"/>
          <w:sz w:val="32"/>
          <w:szCs w:val="32"/>
          <w:highlight w:val="none"/>
        </w:rPr>
      </w:pPr>
    </w:p>
    <w:p>
      <w:pPr>
        <w:widowControl/>
        <w:adjustRightInd/>
        <w:spacing w:line="240" w:lineRule="auto"/>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pPr>
        <w:widowControl/>
        <w:adjustRightInd/>
        <w:snapToGrid/>
        <w:spacing w:line="560" w:lineRule="exact"/>
        <w:jc w:val="center"/>
        <w:textAlignment w:val="auto"/>
        <w:outlineLvl w:val="0"/>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附件三：承诺函</w:t>
      </w:r>
    </w:p>
    <w:p>
      <w:pPr>
        <w:pStyle w:val="5"/>
        <w:rPr>
          <w:highlight w:val="none"/>
        </w:rPr>
      </w:pPr>
    </w:p>
    <w:p>
      <w:pPr>
        <w:snapToGrid w:val="0"/>
        <w:spacing w:line="560" w:lineRule="exact"/>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承诺函</w:t>
      </w:r>
    </w:p>
    <w:p>
      <w:pPr>
        <w:snapToGrid w:val="0"/>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致：福建省能源石化创新研究院有限责任公司</w:t>
      </w:r>
    </w:p>
    <w:p>
      <w:pPr>
        <w:snapToGrid w:val="0"/>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我方为对福建省能源石化创新研究院有限责任公司</w:t>
      </w:r>
      <w:r>
        <w:rPr>
          <w:rFonts w:hint="eastAsia" w:ascii="仿宋_GB2312" w:hAnsi="仿宋_GB2312" w:eastAsia="仿宋_GB2312" w:cs="仿宋_GB2312"/>
          <w:b/>
          <w:bCs/>
          <w:color w:val="000000"/>
          <w:sz w:val="28"/>
          <w:szCs w:val="28"/>
          <w:highlight w:val="none"/>
          <w:u w:val="double"/>
          <w:lang w:val="en-US" w:eastAsia="zh-CN"/>
        </w:rPr>
        <w:t>知识产权（专利）代理委托项目</w:t>
      </w:r>
      <w:r>
        <w:rPr>
          <w:rFonts w:hint="eastAsia" w:ascii="仿宋_GB2312" w:hAnsi="仿宋_GB2312" w:eastAsia="仿宋_GB2312" w:cs="仿宋_GB2312"/>
          <w:sz w:val="28"/>
          <w:szCs w:val="28"/>
          <w:highlight w:val="none"/>
        </w:rPr>
        <w:t>自主比选公告表示完全响应，遵照公告的要求，特此确认并承诺：</w:t>
      </w:r>
    </w:p>
    <w:p>
      <w:pPr>
        <w:snapToGrid w:val="0"/>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1、我方确认，我方已仔细阅读并研究了贵方的公告及其附件，我方完全熟悉其中的要求、条款和条件，并充分了解标的情况。</w:t>
      </w:r>
    </w:p>
    <w:p>
      <w:pPr>
        <w:snapToGrid w:val="0"/>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2、我方确认，我方完全同意公告制定的交易规则。接受比选文件中所制定的评选规则。</w:t>
      </w:r>
    </w:p>
    <w:p>
      <w:pPr>
        <w:snapToGrid w:val="0"/>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3、我方承诺，我方为比选所提供的材料均为真实、合法、完整。</w:t>
      </w:r>
    </w:p>
    <w:p>
      <w:pPr>
        <w:snapToGrid w:val="0"/>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4、我方承诺：接受中选后福建省能源石化创新研究院有限责任公司对我方合同授予前的资格审查工作。</w:t>
      </w:r>
    </w:p>
    <w:p>
      <w:pPr>
        <w:snapToGrid w:val="0"/>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5、我方保证：我方确认，完全接受比选文件及附件合同的全部条款。自收到该项目中标通知次日起5个工作日内，我方将与贵公司签订</w:t>
      </w:r>
      <w:r>
        <w:rPr>
          <w:rFonts w:hint="eastAsia" w:ascii="仿宋_GB2312" w:hAnsi="仿宋_GB2312" w:eastAsia="仿宋_GB2312" w:cs="仿宋_GB2312"/>
          <w:sz w:val="28"/>
          <w:szCs w:val="28"/>
          <w:highlight w:val="none"/>
          <w:u w:val="double"/>
        </w:rPr>
        <w:t>《</w:t>
      </w:r>
      <w:r>
        <w:rPr>
          <w:rFonts w:hint="eastAsia" w:ascii="仿宋_GB2312" w:hAnsi="仿宋_GB2312" w:eastAsia="仿宋_GB2312" w:cs="仿宋_GB2312"/>
          <w:b/>
          <w:bCs/>
          <w:color w:val="000000"/>
          <w:sz w:val="28"/>
          <w:szCs w:val="28"/>
          <w:highlight w:val="none"/>
          <w:u w:val="double"/>
          <w:lang w:val="en-US" w:eastAsia="zh-CN"/>
        </w:rPr>
        <w:t>知识产权（专利）代理委托项目</w:t>
      </w:r>
      <w:r>
        <w:rPr>
          <w:rFonts w:hint="eastAsia" w:ascii="仿宋_GB2312" w:hAnsi="仿宋_GB2312" w:eastAsia="仿宋_GB2312" w:cs="仿宋_GB2312"/>
          <w:sz w:val="28"/>
          <w:szCs w:val="28"/>
          <w:highlight w:val="none"/>
          <w:u w:val="double"/>
        </w:rPr>
        <w:t>》</w:t>
      </w:r>
      <w:r>
        <w:rPr>
          <w:rFonts w:hint="eastAsia" w:ascii="仿宋_GB2312" w:hAnsi="仿宋_GB2312" w:eastAsia="仿宋_GB2312" w:cs="仿宋_GB2312"/>
          <w:sz w:val="28"/>
          <w:szCs w:val="28"/>
          <w:highlight w:val="none"/>
        </w:rPr>
        <w:t>合同，并按要求提供服务。否则，自动视为放弃该中选权力。</w:t>
      </w:r>
    </w:p>
    <w:p>
      <w:pPr>
        <w:snapToGrid w:val="0"/>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特此承诺。</w:t>
      </w:r>
    </w:p>
    <w:p>
      <w:pPr>
        <w:snapToGrid w:val="0"/>
        <w:spacing w:line="560" w:lineRule="exact"/>
        <w:rPr>
          <w:rFonts w:ascii="仿宋_GB2312" w:hAnsi="仿宋_GB2312" w:eastAsia="仿宋_GB2312" w:cs="仿宋_GB2312"/>
          <w:sz w:val="28"/>
          <w:szCs w:val="28"/>
          <w:highlight w:val="none"/>
        </w:rPr>
      </w:pPr>
    </w:p>
    <w:p>
      <w:pPr>
        <w:snapToGrid w:val="0"/>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意向参选方（盖章）：                      </w:t>
      </w:r>
    </w:p>
    <w:p>
      <w:pPr>
        <w:snapToGrid w:val="0"/>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w:t>
      </w:r>
      <w:r>
        <w:rPr>
          <w:rFonts w:hint="eastAsia" w:ascii="仿宋_GB2312" w:hAnsi="仿宋_GB2312" w:eastAsia="仿宋_GB2312" w:cs="仿宋_GB2312"/>
          <w:sz w:val="28"/>
          <w:szCs w:val="28"/>
          <w:highlight w:val="none"/>
          <w:lang w:eastAsia="zh-CN"/>
        </w:rPr>
        <w:t>代理委托</w:t>
      </w:r>
      <w:r>
        <w:rPr>
          <w:rFonts w:hint="eastAsia" w:ascii="仿宋_GB2312" w:hAnsi="仿宋_GB2312" w:eastAsia="仿宋_GB2312" w:cs="仿宋_GB2312"/>
          <w:sz w:val="28"/>
          <w:szCs w:val="28"/>
          <w:highlight w:val="none"/>
        </w:rPr>
        <w:t xml:space="preserve">人（签字）：          </w:t>
      </w:r>
    </w:p>
    <w:p>
      <w:pPr>
        <w:snapToGrid w:val="0"/>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地  址：                                 联系人：                                 </w:t>
      </w:r>
    </w:p>
    <w:p>
      <w:pPr>
        <w:snapToGrid w:val="0"/>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电  话：                                 年    月    日</w:t>
      </w:r>
    </w:p>
    <w:p>
      <w:pPr>
        <w:widowControl/>
        <w:adjustRightInd/>
        <w:spacing w:line="560" w:lineRule="exact"/>
        <w:jc w:val="left"/>
        <w:textAlignment w:val="auto"/>
        <w:outlineLvl w:val="0"/>
        <w:rPr>
          <w:rFonts w:ascii="仿宋_GB2312" w:hAnsi="仿宋_GB2312" w:eastAsia="仿宋_GB2312" w:cs="仿宋_GB2312"/>
          <w:sz w:val="32"/>
          <w:szCs w:val="32"/>
          <w:highlight w:val="none"/>
        </w:rPr>
      </w:pPr>
      <w:r>
        <w:rPr>
          <w:rFonts w:hint="eastAsia" w:ascii="仿宋_GB2312" w:hAnsi="仿宋_GB2312" w:eastAsia="仿宋_GB2312" w:cs="仿宋_GB2312"/>
          <w:sz w:val="28"/>
          <w:szCs w:val="28"/>
          <w:highlight w:val="none"/>
        </w:rPr>
        <w:br w:type="page"/>
      </w:r>
      <w:r>
        <w:rPr>
          <w:rFonts w:hint="eastAsia" w:ascii="仿宋_GB2312" w:hAnsi="仿宋_GB2312" w:eastAsia="仿宋_GB2312" w:cs="仿宋_GB2312"/>
          <w:b/>
          <w:color w:val="000000"/>
          <w:sz w:val="32"/>
          <w:szCs w:val="32"/>
          <w:highlight w:val="none"/>
        </w:rPr>
        <w:t>附件四：合同范本</w:t>
      </w:r>
    </w:p>
    <w:p>
      <w:pPr>
        <w:jc w:val="left"/>
        <w:rPr>
          <w:rFonts w:ascii="仿宋_GB2312" w:hAnsi="仿宋_GB2312" w:eastAsia="仿宋_GB2312" w:cs="仿宋_GB2312"/>
          <w:sz w:val="52"/>
          <w:highlight w:val="none"/>
        </w:rPr>
      </w:pPr>
      <w:r>
        <w:rPr>
          <w:rFonts w:hint="eastAsia" w:ascii="仿宋_GB2312" w:hAnsi="仿宋_GB2312" w:eastAsia="仿宋_GB2312" w:cs="仿宋_GB2312"/>
          <w:sz w:val="28"/>
          <w:highlight w:val="none"/>
        </w:rPr>
        <w:t xml:space="preserve">合同编号：    </w:t>
      </w:r>
    </w:p>
    <w:p>
      <w:pPr>
        <w:pStyle w:val="12"/>
        <w:rPr>
          <w:rFonts w:ascii="仿宋_GB2312" w:hAnsi="仿宋_GB2312" w:eastAsia="仿宋_GB2312" w:cs="仿宋_GB2312"/>
          <w:sz w:val="36"/>
          <w:highlight w:val="none"/>
        </w:rPr>
      </w:pPr>
    </w:p>
    <w:p>
      <w:pPr>
        <w:pStyle w:val="12"/>
        <w:rPr>
          <w:rFonts w:ascii="仿宋_GB2312" w:hAnsi="仿宋_GB2312" w:eastAsia="仿宋_GB2312" w:cs="仿宋_GB2312"/>
          <w:sz w:val="36"/>
          <w:highlight w:val="none"/>
        </w:rPr>
      </w:pPr>
    </w:p>
    <w:p>
      <w:pPr>
        <w:pStyle w:val="12"/>
        <w:rPr>
          <w:rFonts w:ascii="仿宋_GB2312" w:hAnsi="仿宋_GB2312" w:eastAsia="仿宋_GB2312" w:cs="仿宋_GB2312"/>
          <w:sz w:val="36"/>
          <w:highlight w:val="none"/>
        </w:rPr>
      </w:pPr>
    </w:p>
    <w:p>
      <w:pPr>
        <w:pStyle w:val="12"/>
        <w:rPr>
          <w:rFonts w:ascii="仿宋_GB2312" w:hAnsi="仿宋_GB2312" w:eastAsia="仿宋_GB2312" w:cs="仿宋_GB2312"/>
          <w:sz w:val="36"/>
          <w:highlight w:val="none"/>
        </w:rPr>
      </w:pPr>
    </w:p>
    <w:p>
      <w:pPr>
        <w:pStyle w:val="12"/>
        <w:rPr>
          <w:rFonts w:ascii="仿宋_GB2312" w:hAnsi="仿宋_GB2312" w:eastAsia="仿宋_GB2312" w:cs="仿宋_GB2312"/>
          <w:sz w:val="36"/>
          <w:highlight w:val="none"/>
        </w:rPr>
      </w:pPr>
    </w:p>
    <w:p>
      <w:pPr>
        <w:jc w:val="center"/>
        <w:rPr>
          <w:rFonts w:ascii="仿宋_GB2312" w:hAnsi="仿宋_GB2312" w:eastAsia="仿宋_GB2312" w:cs="仿宋_GB2312"/>
          <w:sz w:val="84"/>
          <w:szCs w:val="84"/>
          <w:highlight w:val="none"/>
        </w:rPr>
      </w:pPr>
      <w:r>
        <w:rPr>
          <w:rFonts w:hint="eastAsia" w:ascii="仿宋_GB2312" w:hAnsi="仿宋_GB2312" w:eastAsia="仿宋_GB2312" w:cs="仿宋_GB2312"/>
          <w:sz w:val="84"/>
          <w:szCs w:val="84"/>
          <w:highlight w:val="none"/>
          <w:lang w:val="en-US" w:eastAsia="zh-CN"/>
        </w:rPr>
        <w:t>代理委托</w:t>
      </w:r>
      <w:r>
        <w:rPr>
          <w:rFonts w:hint="eastAsia" w:ascii="仿宋_GB2312" w:hAnsi="仿宋_GB2312" w:eastAsia="仿宋_GB2312" w:cs="仿宋_GB2312"/>
          <w:sz w:val="84"/>
          <w:szCs w:val="84"/>
          <w:highlight w:val="none"/>
        </w:rPr>
        <w:t>合同</w:t>
      </w:r>
    </w:p>
    <w:p>
      <w:pPr>
        <w:pStyle w:val="12"/>
        <w:rPr>
          <w:rFonts w:ascii="仿宋_GB2312" w:hAnsi="仿宋_GB2312" w:eastAsia="仿宋_GB2312" w:cs="仿宋_GB2312"/>
          <w:sz w:val="36"/>
          <w:highlight w:val="none"/>
        </w:rPr>
      </w:pPr>
    </w:p>
    <w:p>
      <w:pPr>
        <w:pStyle w:val="12"/>
        <w:rPr>
          <w:rFonts w:ascii="仿宋_GB2312" w:hAnsi="仿宋_GB2312" w:eastAsia="仿宋_GB2312" w:cs="仿宋_GB2312"/>
          <w:sz w:val="36"/>
          <w:highlight w:val="none"/>
        </w:rPr>
      </w:pPr>
    </w:p>
    <w:p>
      <w:pPr>
        <w:pStyle w:val="12"/>
        <w:rPr>
          <w:rFonts w:ascii="仿宋_GB2312" w:hAnsi="仿宋_GB2312" w:eastAsia="仿宋_GB2312" w:cs="仿宋_GB2312"/>
          <w:sz w:val="36"/>
          <w:highlight w:val="none"/>
        </w:rPr>
      </w:pPr>
    </w:p>
    <w:p>
      <w:pPr>
        <w:pStyle w:val="12"/>
        <w:rPr>
          <w:rFonts w:ascii="仿宋_GB2312" w:hAnsi="仿宋_GB2312" w:eastAsia="仿宋_GB2312" w:cs="仿宋_GB2312"/>
          <w:sz w:val="36"/>
          <w:highlight w:val="none"/>
        </w:rPr>
      </w:pPr>
    </w:p>
    <w:p>
      <w:pPr>
        <w:pStyle w:val="12"/>
        <w:rPr>
          <w:rFonts w:ascii="仿宋_GB2312" w:hAnsi="仿宋_GB2312" w:eastAsia="仿宋_GB2312" w:cs="仿宋_GB2312"/>
          <w:sz w:val="36"/>
          <w:highlight w:val="none"/>
        </w:rPr>
      </w:pPr>
    </w:p>
    <w:tbl>
      <w:tblPr>
        <w:tblStyle w:val="18"/>
        <w:tblW w:w="93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05"/>
        <w:gridCol w:w="435"/>
        <w:gridCol w:w="6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05" w:type="dxa"/>
            <w:tcBorders>
              <w:tl2br w:val="nil"/>
              <w:tr2bl w:val="nil"/>
            </w:tcBorders>
          </w:tcPr>
          <w:p>
            <w:pPr>
              <w:spacing w:before="78" w:beforeLines="25" w:after="78" w:afterLines="25" w:line="600" w:lineRule="exact"/>
              <w:jc w:val="distribute"/>
              <w:rPr>
                <w:rFonts w:ascii="仿宋_GB2312" w:hAnsi="仿宋_GB2312" w:eastAsia="仿宋_GB2312" w:cs="仿宋_GB2312"/>
                <w:sz w:val="32"/>
                <w:szCs w:val="18"/>
                <w:highlight w:val="none"/>
              </w:rPr>
            </w:pPr>
            <w:r>
              <w:rPr>
                <w:rFonts w:hint="eastAsia" w:ascii="仿宋_GB2312" w:hAnsi="仿宋_GB2312" w:eastAsia="仿宋_GB2312" w:cs="仿宋_GB2312"/>
                <w:sz w:val="32"/>
                <w:szCs w:val="18"/>
                <w:highlight w:val="none"/>
              </w:rPr>
              <w:t>项目名称</w:t>
            </w:r>
          </w:p>
        </w:tc>
        <w:tc>
          <w:tcPr>
            <w:tcW w:w="435" w:type="dxa"/>
            <w:tcBorders>
              <w:tl2br w:val="nil"/>
              <w:tr2bl w:val="nil"/>
            </w:tcBorders>
            <w:vAlign w:val="center"/>
          </w:tcPr>
          <w:p>
            <w:pPr>
              <w:spacing w:before="78" w:beforeLines="25" w:after="78" w:afterLines="25" w:line="600" w:lineRule="exact"/>
              <w:jc w:val="center"/>
              <w:rPr>
                <w:rFonts w:ascii="仿宋_GB2312" w:hAnsi="仿宋_GB2312" w:eastAsia="仿宋_GB2312" w:cs="仿宋_GB2312"/>
                <w:sz w:val="32"/>
                <w:szCs w:val="18"/>
                <w:highlight w:val="none"/>
              </w:rPr>
            </w:pPr>
            <w:r>
              <w:rPr>
                <w:rFonts w:hint="eastAsia" w:ascii="仿宋_GB2312" w:hAnsi="仿宋_GB2312" w:eastAsia="仿宋_GB2312" w:cs="仿宋_GB2312"/>
                <w:sz w:val="32"/>
                <w:szCs w:val="18"/>
                <w:highlight w:val="none"/>
              </w:rPr>
              <w:t>：</w:t>
            </w:r>
          </w:p>
        </w:tc>
        <w:tc>
          <w:tcPr>
            <w:tcW w:w="6269" w:type="dxa"/>
            <w:tcBorders>
              <w:tl2br w:val="nil"/>
              <w:tr2bl w:val="nil"/>
            </w:tcBorders>
            <w:vAlign w:val="center"/>
          </w:tcPr>
          <w:p>
            <w:pPr>
              <w:spacing w:before="78" w:beforeLines="25" w:after="78" w:afterLines="25" w:line="600" w:lineRule="exact"/>
              <w:jc w:val="center"/>
              <w:rPr>
                <w:rFonts w:hint="default" w:ascii="仿宋_GB2312" w:hAnsi="仿宋_GB2312" w:eastAsia="仿宋_GB2312" w:cs="仿宋_GB2312"/>
                <w:sz w:val="32"/>
                <w:szCs w:val="18"/>
                <w:highlight w:val="none"/>
                <w:lang w:val="en-US" w:eastAsia="zh-CN"/>
              </w:rPr>
            </w:pPr>
            <w:r>
              <w:rPr>
                <w:rFonts w:hint="eastAsia" w:ascii="仿宋_GB2312" w:hAnsi="仿宋_GB2312" w:eastAsia="仿宋_GB2312" w:cs="仿宋_GB2312"/>
                <w:sz w:val="32"/>
                <w:szCs w:val="18"/>
                <w:highlight w:val="none"/>
                <w:lang w:val="en-US" w:eastAsia="zh-CN"/>
              </w:rPr>
              <w:t>知识产权(专利)代理委托项目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05" w:type="dxa"/>
            <w:tcBorders>
              <w:tl2br w:val="nil"/>
              <w:tr2bl w:val="nil"/>
            </w:tcBorders>
          </w:tcPr>
          <w:p>
            <w:pPr>
              <w:spacing w:before="78" w:beforeLines="25" w:after="78" w:afterLines="25" w:line="600" w:lineRule="exact"/>
              <w:jc w:val="distribute"/>
              <w:rPr>
                <w:rFonts w:ascii="仿宋_GB2312" w:hAnsi="仿宋_GB2312" w:eastAsia="仿宋_GB2312" w:cs="仿宋_GB2312"/>
                <w:sz w:val="32"/>
                <w:szCs w:val="18"/>
                <w:highlight w:val="none"/>
              </w:rPr>
            </w:pPr>
            <w:r>
              <w:rPr>
                <w:rFonts w:hint="eastAsia" w:ascii="仿宋_GB2312" w:hAnsi="仿宋_GB2312" w:eastAsia="仿宋_GB2312" w:cs="仿宋_GB2312"/>
                <w:sz w:val="32"/>
                <w:szCs w:val="18"/>
                <w:highlight w:val="none"/>
              </w:rPr>
              <w:t>委托方</w:t>
            </w:r>
          </w:p>
          <w:p>
            <w:pPr>
              <w:spacing w:before="78" w:beforeLines="25" w:after="78" w:afterLines="25" w:line="600" w:lineRule="exact"/>
              <w:jc w:val="distribute"/>
              <w:rPr>
                <w:rFonts w:ascii="仿宋_GB2312" w:hAnsi="仿宋_GB2312" w:eastAsia="仿宋_GB2312" w:cs="仿宋_GB2312"/>
                <w:sz w:val="32"/>
                <w:szCs w:val="18"/>
                <w:highlight w:val="none"/>
              </w:rPr>
            </w:pPr>
            <w:r>
              <w:rPr>
                <w:rFonts w:hint="eastAsia" w:ascii="仿宋_GB2312" w:hAnsi="仿宋_GB2312" w:eastAsia="仿宋_GB2312" w:cs="仿宋_GB2312"/>
                <w:sz w:val="32"/>
                <w:szCs w:val="18"/>
                <w:highlight w:val="none"/>
              </w:rPr>
              <w:t>（甲  方）</w:t>
            </w:r>
          </w:p>
        </w:tc>
        <w:tc>
          <w:tcPr>
            <w:tcW w:w="435" w:type="dxa"/>
            <w:tcBorders>
              <w:tl2br w:val="nil"/>
              <w:tr2bl w:val="nil"/>
            </w:tcBorders>
            <w:vAlign w:val="center"/>
          </w:tcPr>
          <w:p>
            <w:pPr>
              <w:spacing w:before="78" w:beforeLines="25" w:after="78" w:afterLines="25" w:line="600" w:lineRule="exact"/>
              <w:jc w:val="center"/>
              <w:rPr>
                <w:rFonts w:ascii="仿宋_GB2312" w:hAnsi="仿宋_GB2312" w:eastAsia="仿宋_GB2312" w:cs="仿宋_GB2312"/>
                <w:sz w:val="32"/>
                <w:szCs w:val="18"/>
                <w:highlight w:val="none"/>
              </w:rPr>
            </w:pPr>
            <w:r>
              <w:rPr>
                <w:rFonts w:hint="eastAsia" w:ascii="仿宋_GB2312" w:hAnsi="仿宋_GB2312" w:eastAsia="仿宋_GB2312" w:cs="仿宋_GB2312"/>
                <w:sz w:val="32"/>
                <w:szCs w:val="18"/>
                <w:highlight w:val="none"/>
              </w:rPr>
              <w:t>：</w:t>
            </w:r>
          </w:p>
        </w:tc>
        <w:tc>
          <w:tcPr>
            <w:tcW w:w="6269" w:type="dxa"/>
            <w:tcBorders>
              <w:tl2br w:val="nil"/>
              <w:tr2bl w:val="nil"/>
            </w:tcBorders>
            <w:vAlign w:val="center"/>
          </w:tcPr>
          <w:p>
            <w:pPr>
              <w:spacing w:before="78" w:beforeLines="25" w:after="78" w:afterLines="25" w:line="600" w:lineRule="exact"/>
              <w:jc w:val="center"/>
              <w:rPr>
                <w:rFonts w:ascii="仿宋_GB2312" w:hAnsi="仿宋_GB2312" w:eastAsia="仿宋_GB2312" w:cs="仿宋_GB2312"/>
                <w:sz w:val="32"/>
                <w:szCs w:val="18"/>
                <w:highlight w:val="none"/>
              </w:rPr>
            </w:pPr>
            <w:r>
              <w:rPr>
                <w:rFonts w:hint="eastAsia" w:ascii="仿宋_GB2312" w:hAnsi="仿宋_GB2312" w:eastAsia="仿宋_GB2312" w:cs="仿宋_GB2312"/>
                <w:sz w:val="32"/>
                <w:szCs w:val="21"/>
                <w:highlight w:val="none"/>
              </w:rPr>
              <w:t>福建省能源石化创新研究院有限责</w:t>
            </w:r>
            <w:r>
              <w:rPr>
                <w:rFonts w:hint="eastAsia" w:ascii="仿宋_GB2312" w:hAnsi="仿宋_GB2312" w:eastAsia="仿宋_GB2312" w:cs="仿宋_GB2312"/>
                <w:sz w:val="32"/>
                <w:szCs w:val="18"/>
                <w:highlight w:val="none"/>
              </w:rPr>
              <w:t>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05" w:type="dxa"/>
            <w:tcBorders>
              <w:tl2br w:val="nil"/>
              <w:tr2bl w:val="nil"/>
            </w:tcBorders>
          </w:tcPr>
          <w:p>
            <w:pPr>
              <w:spacing w:before="78" w:beforeLines="25" w:after="78" w:afterLines="25" w:line="600" w:lineRule="exact"/>
              <w:jc w:val="distribute"/>
              <w:rPr>
                <w:rFonts w:ascii="仿宋_GB2312" w:hAnsi="仿宋_GB2312" w:eastAsia="仿宋_GB2312" w:cs="仿宋_GB2312"/>
                <w:sz w:val="32"/>
                <w:szCs w:val="18"/>
                <w:highlight w:val="none"/>
              </w:rPr>
            </w:pPr>
            <w:r>
              <w:rPr>
                <w:rFonts w:hint="eastAsia" w:ascii="仿宋_GB2312" w:hAnsi="仿宋_GB2312" w:eastAsia="仿宋_GB2312" w:cs="仿宋_GB2312"/>
                <w:sz w:val="32"/>
                <w:szCs w:val="18"/>
                <w:highlight w:val="none"/>
              </w:rPr>
              <w:t>受托方</w:t>
            </w:r>
          </w:p>
          <w:p>
            <w:pPr>
              <w:spacing w:before="78" w:beforeLines="25" w:after="78" w:afterLines="25" w:line="600" w:lineRule="exact"/>
              <w:jc w:val="distribute"/>
              <w:rPr>
                <w:rFonts w:ascii="仿宋_GB2312" w:hAnsi="仿宋_GB2312" w:eastAsia="仿宋_GB2312" w:cs="仿宋_GB2312"/>
                <w:sz w:val="32"/>
                <w:szCs w:val="18"/>
                <w:highlight w:val="none"/>
              </w:rPr>
            </w:pPr>
            <w:r>
              <w:rPr>
                <w:rFonts w:hint="eastAsia" w:ascii="仿宋_GB2312" w:hAnsi="仿宋_GB2312" w:eastAsia="仿宋_GB2312" w:cs="仿宋_GB2312"/>
                <w:sz w:val="32"/>
                <w:szCs w:val="18"/>
                <w:highlight w:val="none"/>
              </w:rPr>
              <w:t>（乙  方）</w:t>
            </w:r>
          </w:p>
        </w:tc>
        <w:tc>
          <w:tcPr>
            <w:tcW w:w="435" w:type="dxa"/>
            <w:tcBorders>
              <w:tl2br w:val="nil"/>
              <w:tr2bl w:val="nil"/>
            </w:tcBorders>
            <w:vAlign w:val="center"/>
          </w:tcPr>
          <w:p>
            <w:pPr>
              <w:spacing w:before="78" w:beforeLines="25" w:after="78" w:afterLines="25" w:line="600" w:lineRule="exact"/>
              <w:jc w:val="center"/>
              <w:rPr>
                <w:rFonts w:ascii="仿宋_GB2312" w:hAnsi="仿宋_GB2312" w:eastAsia="仿宋_GB2312" w:cs="仿宋_GB2312"/>
                <w:sz w:val="32"/>
                <w:szCs w:val="18"/>
                <w:highlight w:val="none"/>
              </w:rPr>
            </w:pPr>
            <w:r>
              <w:rPr>
                <w:rFonts w:hint="eastAsia" w:ascii="仿宋_GB2312" w:hAnsi="仿宋_GB2312" w:eastAsia="仿宋_GB2312" w:cs="仿宋_GB2312"/>
                <w:sz w:val="32"/>
                <w:szCs w:val="18"/>
                <w:highlight w:val="none"/>
              </w:rPr>
              <w:t>：</w:t>
            </w:r>
          </w:p>
        </w:tc>
        <w:tc>
          <w:tcPr>
            <w:tcW w:w="6269" w:type="dxa"/>
            <w:tcBorders>
              <w:tl2br w:val="nil"/>
              <w:tr2bl w:val="nil"/>
            </w:tcBorders>
            <w:vAlign w:val="center"/>
          </w:tcPr>
          <w:p>
            <w:pPr>
              <w:spacing w:before="78" w:beforeLines="25" w:after="78" w:afterLines="25" w:line="600" w:lineRule="exact"/>
              <w:jc w:val="center"/>
              <w:rPr>
                <w:rFonts w:ascii="仿宋_GB2312" w:hAnsi="仿宋_GB2312" w:eastAsia="仿宋_GB2312" w:cs="仿宋_GB2312"/>
                <w:sz w:val="32"/>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05" w:type="dxa"/>
            <w:tcBorders>
              <w:tl2br w:val="nil"/>
              <w:tr2bl w:val="nil"/>
            </w:tcBorders>
          </w:tcPr>
          <w:p>
            <w:pPr>
              <w:spacing w:before="78" w:beforeLines="25" w:after="78" w:afterLines="25" w:line="600" w:lineRule="exact"/>
              <w:jc w:val="distribute"/>
              <w:rPr>
                <w:rFonts w:ascii="仿宋_GB2312" w:hAnsi="仿宋_GB2312" w:eastAsia="仿宋_GB2312" w:cs="仿宋_GB2312"/>
                <w:sz w:val="32"/>
                <w:szCs w:val="18"/>
                <w:highlight w:val="none"/>
              </w:rPr>
            </w:pPr>
            <w:r>
              <w:rPr>
                <w:rFonts w:hint="eastAsia" w:ascii="仿宋_GB2312" w:hAnsi="仿宋_GB2312" w:eastAsia="仿宋_GB2312" w:cs="仿宋_GB2312"/>
                <w:sz w:val="32"/>
                <w:szCs w:val="18"/>
                <w:highlight w:val="none"/>
              </w:rPr>
              <w:t>签订时间</w:t>
            </w:r>
          </w:p>
        </w:tc>
        <w:tc>
          <w:tcPr>
            <w:tcW w:w="435" w:type="dxa"/>
            <w:tcBorders>
              <w:tl2br w:val="nil"/>
              <w:tr2bl w:val="nil"/>
            </w:tcBorders>
            <w:vAlign w:val="center"/>
          </w:tcPr>
          <w:p>
            <w:pPr>
              <w:spacing w:before="78" w:beforeLines="25" w:after="78" w:afterLines="25" w:line="600" w:lineRule="exact"/>
              <w:jc w:val="center"/>
              <w:rPr>
                <w:rFonts w:ascii="仿宋_GB2312" w:hAnsi="仿宋_GB2312" w:eastAsia="仿宋_GB2312" w:cs="仿宋_GB2312"/>
                <w:sz w:val="32"/>
                <w:szCs w:val="18"/>
                <w:highlight w:val="none"/>
              </w:rPr>
            </w:pPr>
            <w:r>
              <w:rPr>
                <w:rFonts w:hint="eastAsia" w:ascii="仿宋_GB2312" w:hAnsi="仿宋_GB2312" w:eastAsia="仿宋_GB2312" w:cs="仿宋_GB2312"/>
                <w:sz w:val="32"/>
                <w:szCs w:val="18"/>
                <w:highlight w:val="none"/>
              </w:rPr>
              <w:t>：</w:t>
            </w:r>
          </w:p>
        </w:tc>
        <w:tc>
          <w:tcPr>
            <w:tcW w:w="6269" w:type="dxa"/>
            <w:tcBorders>
              <w:tl2br w:val="nil"/>
              <w:tr2bl w:val="nil"/>
            </w:tcBorders>
            <w:vAlign w:val="center"/>
          </w:tcPr>
          <w:p>
            <w:pPr>
              <w:spacing w:before="78" w:beforeLines="25" w:after="78" w:afterLines="25" w:line="600" w:lineRule="exact"/>
              <w:jc w:val="center"/>
              <w:rPr>
                <w:rFonts w:ascii="仿宋_GB2312" w:hAnsi="仿宋_GB2312" w:eastAsia="仿宋_GB2312" w:cs="仿宋_GB2312"/>
                <w:sz w:val="32"/>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05" w:type="dxa"/>
            <w:tcBorders>
              <w:tl2br w:val="nil"/>
              <w:tr2bl w:val="nil"/>
            </w:tcBorders>
          </w:tcPr>
          <w:p>
            <w:pPr>
              <w:spacing w:before="78" w:beforeLines="25" w:after="78" w:afterLines="25" w:line="600" w:lineRule="exact"/>
              <w:jc w:val="distribute"/>
              <w:rPr>
                <w:rFonts w:ascii="仿宋_GB2312" w:hAnsi="仿宋_GB2312" w:eastAsia="仿宋_GB2312" w:cs="仿宋_GB2312"/>
                <w:sz w:val="32"/>
                <w:szCs w:val="18"/>
                <w:highlight w:val="none"/>
              </w:rPr>
            </w:pPr>
            <w:r>
              <w:rPr>
                <w:rFonts w:hint="eastAsia" w:ascii="仿宋_GB2312" w:hAnsi="仿宋_GB2312" w:eastAsia="仿宋_GB2312" w:cs="仿宋_GB2312"/>
                <w:sz w:val="32"/>
                <w:szCs w:val="18"/>
                <w:highlight w:val="none"/>
              </w:rPr>
              <w:t>签订地点</w:t>
            </w:r>
          </w:p>
        </w:tc>
        <w:tc>
          <w:tcPr>
            <w:tcW w:w="435" w:type="dxa"/>
            <w:tcBorders>
              <w:tl2br w:val="nil"/>
              <w:tr2bl w:val="nil"/>
            </w:tcBorders>
            <w:vAlign w:val="center"/>
          </w:tcPr>
          <w:p>
            <w:pPr>
              <w:spacing w:before="78" w:beforeLines="25" w:after="78" w:afterLines="25" w:line="600" w:lineRule="exact"/>
              <w:jc w:val="center"/>
              <w:rPr>
                <w:rFonts w:ascii="仿宋_GB2312" w:hAnsi="仿宋_GB2312" w:eastAsia="仿宋_GB2312" w:cs="仿宋_GB2312"/>
                <w:sz w:val="32"/>
                <w:szCs w:val="18"/>
                <w:highlight w:val="none"/>
              </w:rPr>
            </w:pPr>
            <w:r>
              <w:rPr>
                <w:rFonts w:hint="eastAsia" w:ascii="仿宋_GB2312" w:hAnsi="仿宋_GB2312" w:eastAsia="仿宋_GB2312" w:cs="仿宋_GB2312"/>
                <w:sz w:val="32"/>
                <w:szCs w:val="18"/>
                <w:highlight w:val="none"/>
              </w:rPr>
              <w:t>：</w:t>
            </w:r>
          </w:p>
        </w:tc>
        <w:tc>
          <w:tcPr>
            <w:tcW w:w="6269" w:type="dxa"/>
            <w:tcBorders>
              <w:tl2br w:val="nil"/>
              <w:tr2bl w:val="nil"/>
            </w:tcBorders>
            <w:vAlign w:val="center"/>
          </w:tcPr>
          <w:p>
            <w:pPr>
              <w:spacing w:before="78" w:beforeLines="25" w:after="78" w:afterLines="25" w:line="600" w:lineRule="exact"/>
              <w:jc w:val="center"/>
              <w:rPr>
                <w:rFonts w:ascii="仿宋_GB2312" w:hAnsi="仿宋_GB2312" w:eastAsia="仿宋_GB2312" w:cs="仿宋_GB2312"/>
                <w:sz w:val="32"/>
                <w:szCs w:val="18"/>
                <w:highlight w:val="none"/>
              </w:rPr>
            </w:pPr>
          </w:p>
        </w:tc>
      </w:tr>
    </w:tbl>
    <w:p>
      <w:pPr>
        <w:jc w:val="center"/>
        <w:rPr>
          <w:rFonts w:hint="eastAsia" w:ascii="仿宋_GB2312" w:hAnsi="仿宋_GB2312" w:eastAsia="仿宋_GB2312" w:cs="仿宋_GB2312"/>
          <w:sz w:val="44"/>
          <w:highlight w:val="none"/>
          <w:lang w:val="en-US" w:eastAsia="zh-CN"/>
        </w:rPr>
      </w:pPr>
    </w:p>
    <w:p>
      <w:pPr>
        <w:jc w:val="center"/>
        <w:rPr>
          <w:rFonts w:ascii="仿宋_GB2312" w:hAnsi="仿宋_GB2312" w:eastAsia="仿宋_GB2312" w:cs="仿宋_GB2312"/>
          <w:sz w:val="44"/>
          <w:highlight w:val="none"/>
        </w:rPr>
      </w:pPr>
      <w:r>
        <w:rPr>
          <w:rFonts w:hint="eastAsia" w:ascii="仿宋_GB2312" w:hAnsi="仿宋_GB2312" w:eastAsia="仿宋_GB2312" w:cs="仿宋_GB2312"/>
          <w:sz w:val="44"/>
          <w:highlight w:val="none"/>
          <w:lang w:val="en-US" w:eastAsia="zh-CN"/>
        </w:rPr>
        <w:t>代理委托</w:t>
      </w:r>
      <w:r>
        <w:rPr>
          <w:rFonts w:hint="eastAsia" w:ascii="仿宋_GB2312" w:hAnsi="仿宋_GB2312" w:eastAsia="仿宋_GB2312" w:cs="仿宋_GB2312"/>
          <w:sz w:val="44"/>
          <w:highlight w:val="none"/>
        </w:rPr>
        <w:t>合同</w:t>
      </w:r>
    </w:p>
    <w:p>
      <w:pPr>
        <w:jc w:val="center"/>
        <w:rPr>
          <w:rFonts w:ascii="仿宋_GB2312" w:hAnsi="仿宋_GB2312" w:eastAsia="仿宋_GB2312" w:cs="仿宋_GB2312"/>
          <w:sz w:val="44"/>
          <w:highlight w:val="none"/>
        </w:rPr>
      </w:pPr>
    </w:p>
    <w:p>
      <w:pPr>
        <w:ind w:firstLine="1400" w:firstLineChars="500"/>
        <w:rPr>
          <w:rFonts w:ascii="仿宋_GB2312" w:hAnsi="仿宋_GB2312" w:eastAsia="仿宋_GB2312" w:cs="仿宋_GB2312"/>
          <w:sz w:val="28"/>
          <w:highlight w:val="none"/>
          <w:u w:val="single"/>
        </w:rPr>
      </w:pPr>
      <w:r>
        <w:rPr>
          <w:rFonts w:hint="eastAsia" w:ascii="仿宋_GB2312" w:hAnsi="仿宋_GB2312" w:eastAsia="仿宋_GB2312" w:cs="仿宋_GB2312"/>
          <w:sz w:val="28"/>
          <w:highlight w:val="none"/>
        </w:rPr>
        <w:t>委托方（甲方）：</w:t>
      </w:r>
      <w:r>
        <w:rPr>
          <w:rFonts w:hint="eastAsia" w:ascii="仿宋_GB2312" w:hAnsi="仿宋_GB2312" w:eastAsia="仿宋_GB2312" w:cs="仿宋_GB2312"/>
          <w:sz w:val="28"/>
          <w:highlight w:val="none"/>
          <w:u w:val="single"/>
        </w:rPr>
        <w:t xml:space="preserve">                                    </w:t>
      </w:r>
    </w:p>
    <w:p>
      <w:pPr>
        <w:ind w:firstLine="1400" w:firstLineChars="500"/>
        <w:rPr>
          <w:rFonts w:ascii="仿宋_GB2312" w:hAnsi="仿宋_GB2312" w:eastAsia="仿宋_GB2312" w:cs="仿宋_GB2312"/>
          <w:sz w:val="28"/>
          <w:highlight w:val="none"/>
          <w:u w:val="single"/>
        </w:rPr>
      </w:pPr>
      <w:r>
        <w:rPr>
          <w:rFonts w:hint="eastAsia" w:ascii="仿宋_GB2312" w:hAnsi="仿宋_GB2312" w:eastAsia="仿宋_GB2312" w:cs="仿宋_GB2312"/>
          <w:sz w:val="28"/>
          <w:highlight w:val="none"/>
        </w:rPr>
        <w:t>住  所  地：</w:t>
      </w:r>
      <w:r>
        <w:rPr>
          <w:rFonts w:hint="eastAsia" w:ascii="仿宋_GB2312" w:hAnsi="仿宋_GB2312" w:eastAsia="仿宋_GB2312" w:cs="仿宋_GB2312"/>
          <w:sz w:val="28"/>
          <w:szCs w:val="22"/>
          <w:highlight w:val="none"/>
          <w:u w:val="single"/>
        </w:rPr>
        <w:t xml:space="preserve">                                        </w:t>
      </w:r>
    </w:p>
    <w:p>
      <w:pPr>
        <w:ind w:firstLine="1400" w:firstLineChars="500"/>
        <w:rPr>
          <w:rFonts w:ascii="仿宋_GB2312" w:hAnsi="仿宋_GB2312" w:eastAsia="仿宋_GB2312" w:cs="仿宋_GB2312"/>
          <w:sz w:val="28"/>
          <w:highlight w:val="none"/>
          <w:u w:val="single"/>
        </w:rPr>
      </w:pPr>
      <w:r>
        <w:rPr>
          <w:rFonts w:hint="eastAsia" w:ascii="仿宋_GB2312" w:hAnsi="仿宋_GB2312" w:eastAsia="仿宋_GB2312" w:cs="仿宋_GB2312"/>
          <w:sz w:val="28"/>
          <w:highlight w:val="none"/>
        </w:rPr>
        <w:t>法定代表人：</w:t>
      </w:r>
      <w:r>
        <w:rPr>
          <w:rFonts w:hint="eastAsia" w:ascii="仿宋_GB2312" w:hAnsi="仿宋_GB2312" w:eastAsia="仿宋_GB2312" w:cs="仿宋_GB2312"/>
          <w:sz w:val="28"/>
          <w:szCs w:val="22"/>
          <w:highlight w:val="none"/>
          <w:u w:val="single"/>
        </w:rPr>
        <w:t xml:space="preserve">                                        </w:t>
      </w:r>
    </w:p>
    <w:p>
      <w:pPr>
        <w:tabs>
          <w:tab w:val="left" w:pos="1050"/>
        </w:tabs>
        <w:ind w:firstLine="1400" w:firstLineChars="500"/>
        <w:rPr>
          <w:rFonts w:ascii="仿宋_GB2312" w:hAnsi="仿宋_GB2312" w:eastAsia="仿宋_GB2312" w:cs="仿宋_GB2312"/>
          <w:sz w:val="28"/>
          <w:highlight w:val="none"/>
          <w:u w:val="single"/>
        </w:rPr>
      </w:pPr>
      <w:r>
        <w:rPr>
          <w:rFonts w:hint="eastAsia" w:ascii="仿宋_GB2312" w:hAnsi="仿宋_GB2312" w:eastAsia="仿宋_GB2312" w:cs="仿宋_GB2312"/>
          <w:sz w:val="28"/>
          <w:highlight w:val="none"/>
        </w:rPr>
        <w:t>项目联系人：</w:t>
      </w:r>
      <w:r>
        <w:rPr>
          <w:rFonts w:hint="eastAsia" w:ascii="仿宋_GB2312" w:hAnsi="仿宋_GB2312" w:eastAsia="仿宋_GB2312" w:cs="仿宋_GB2312"/>
          <w:sz w:val="28"/>
          <w:szCs w:val="22"/>
          <w:highlight w:val="none"/>
          <w:u w:val="single"/>
        </w:rPr>
        <w:t xml:space="preserve">                                        </w:t>
      </w:r>
    </w:p>
    <w:p>
      <w:pPr>
        <w:ind w:firstLine="1400" w:firstLineChars="500"/>
        <w:rPr>
          <w:rFonts w:hint="eastAsia" w:ascii="仿宋_GB2312" w:hAnsi="仿宋_GB2312" w:eastAsia="仿宋_GB2312" w:cs="仿宋_GB2312"/>
          <w:sz w:val="28"/>
          <w:highlight w:val="none"/>
          <w:u w:val="single"/>
        </w:rPr>
      </w:pPr>
      <w:r>
        <w:rPr>
          <w:rFonts w:hint="eastAsia" w:ascii="仿宋_GB2312" w:hAnsi="仿宋_GB2312" w:eastAsia="仿宋_GB2312" w:cs="仿宋_GB2312"/>
          <w:sz w:val="28"/>
          <w:highlight w:val="none"/>
        </w:rPr>
        <w:t>联系方式 ：</w:t>
      </w:r>
      <w:r>
        <w:rPr>
          <w:rFonts w:hint="eastAsia" w:ascii="仿宋_GB2312" w:hAnsi="仿宋_GB2312" w:eastAsia="仿宋_GB2312" w:cs="仿宋_GB2312"/>
          <w:sz w:val="28"/>
          <w:highlight w:val="none"/>
          <w:u w:val="single"/>
        </w:rPr>
        <w:t xml:space="preserve">                                         </w:t>
      </w:r>
    </w:p>
    <w:p>
      <w:pPr>
        <w:ind w:firstLine="1400" w:firstLineChars="500"/>
        <w:rPr>
          <w:rFonts w:ascii="仿宋_GB2312" w:hAnsi="仿宋_GB2312" w:eastAsia="仿宋_GB2312" w:cs="仿宋_GB2312"/>
          <w:sz w:val="28"/>
          <w:highlight w:val="none"/>
          <w:u w:val="single"/>
        </w:rPr>
      </w:pPr>
      <w:r>
        <w:rPr>
          <w:rFonts w:hint="eastAsia" w:ascii="仿宋_GB2312" w:hAnsi="仿宋_GB2312" w:eastAsia="仿宋_GB2312" w:cs="仿宋_GB2312"/>
          <w:sz w:val="28"/>
          <w:highlight w:val="none"/>
        </w:rPr>
        <w:t>通讯地址：</w:t>
      </w:r>
      <w:r>
        <w:rPr>
          <w:rFonts w:hint="eastAsia" w:ascii="仿宋_GB2312" w:hAnsi="仿宋_GB2312" w:eastAsia="仿宋_GB2312" w:cs="仿宋_GB2312"/>
          <w:sz w:val="28"/>
          <w:szCs w:val="22"/>
          <w:highlight w:val="none"/>
          <w:u w:val="single"/>
        </w:rPr>
        <w:t xml:space="preserve">                                          </w:t>
      </w:r>
    </w:p>
    <w:p>
      <w:pPr>
        <w:ind w:firstLine="1400" w:firstLineChars="500"/>
        <w:rPr>
          <w:rFonts w:ascii="仿宋_GB2312" w:hAnsi="仿宋_GB2312" w:eastAsia="仿宋_GB2312" w:cs="仿宋_GB2312"/>
          <w:sz w:val="28"/>
          <w:szCs w:val="22"/>
          <w:highlight w:val="none"/>
          <w:u w:val="single"/>
        </w:rPr>
      </w:pPr>
      <w:r>
        <w:rPr>
          <w:rFonts w:hint="eastAsia" w:ascii="仿宋_GB2312" w:hAnsi="仿宋_GB2312" w:eastAsia="仿宋_GB2312" w:cs="仿宋_GB2312"/>
          <w:sz w:val="28"/>
          <w:highlight w:val="none"/>
        </w:rPr>
        <w:t>电    话：</w:t>
      </w:r>
      <w:r>
        <w:rPr>
          <w:rFonts w:hint="eastAsia" w:ascii="仿宋_GB2312" w:hAnsi="仿宋_GB2312" w:eastAsia="仿宋_GB2312" w:cs="仿宋_GB2312"/>
          <w:sz w:val="28"/>
          <w:szCs w:val="22"/>
          <w:highlight w:val="none"/>
          <w:u w:val="single"/>
        </w:rPr>
        <w:t xml:space="preserve">                     </w:t>
      </w:r>
      <w:r>
        <w:rPr>
          <w:rFonts w:hint="eastAsia" w:ascii="仿宋_GB2312" w:hAnsi="仿宋_GB2312" w:eastAsia="仿宋_GB2312" w:cs="仿宋_GB2312"/>
          <w:sz w:val="28"/>
          <w:highlight w:val="none"/>
        </w:rPr>
        <w:t>传真</w:t>
      </w:r>
      <w:r>
        <w:rPr>
          <w:rFonts w:hint="eastAsia" w:ascii="仿宋_GB2312" w:hAnsi="仿宋_GB2312" w:eastAsia="仿宋_GB2312" w:cs="仿宋_GB2312"/>
          <w:sz w:val="28"/>
          <w:szCs w:val="22"/>
          <w:highlight w:val="none"/>
          <w:u w:val="single"/>
        </w:rPr>
        <w:t xml:space="preserve">：               </w:t>
      </w:r>
    </w:p>
    <w:p>
      <w:pPr>
        <w:ind w:firstLine="1400" w:firstLineChars="500"/>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电子信箱：</w:t>
      </w:r>
      <w:r>
        <w:rPr>
          <w:rFonts w:hint="eastAsia" w:ascii="仿宋_GB2312" w:hAnsi="仿宋_GB2312" w:eastAsia="仿宋_GB2312" w:cs="仿宋_GB2312"/>
          <w:sz w:val="28"/>
          <w:szCs w:val="22"/>
          <w:highlight w:val="none"/>
          <w:u w:val="single"/>
        </w:rPr>
        <w:t xml:space="preserve">                                          </w:t>
      </w:r>
      <w:r>
        <w:rPr>
          <w:rFonts w:hint="eastAsia" w:ascii="仿宋_GB2312" w:hAnsi="仿宋_GB2312" w:eastAsia="仿宋_GB2312" w:cs="仿宋_GB2312"/>
          <w:sz w:val="28"/>
          <w:highlight w:val="none"/>
        </w:rPr>
        <w:t xml:space="preserve"> </w:t>
      </w:r>
    </w:p>
    <w:p>
      <w:pPr>
        <w:keepNext w:val="0"/>
        <w:keepLines w:val="0"/>
        <w:pageBreakBefore w:val="0"/>
        <w:widowControl w:val="0"/>
        <w:kinsoku/>
        <w:wordWrap/>
        <w:overflowPunct/>
        <w:topLinePunct w:val="0"/>
        <w:autoSpaceDE/>
        <w:autoSpaceDN/>
        <w:bidi w:val="0"/>
        <w:adjustRightInd w:val="0"/>
        <w:snapToGrid/>
        <w:spacing w:before="313" w:beforeLines="100"/>
        <w:ind w:firstLine="1400" w:firstLineChars="500"/>
        <w:textAlignment w:val="baseline"/>
        <w:rPr>
          <w:rFonts w:ascii="仿宋_GB2312" w:hAnsi="仿宋_GB2312" w:eastAsia="仿宋_GB2312" w:cs="仿宋_GB2312"/>
          <w:sz w:val="28"/>
          <w:highlight w:val="none"/>
          <w:u w:val="single"/>
        </w:rPr>
      </w:pPr>
      <w:r>
        <w:rPr>
          <w:rFonts w:hint="eastAsia" w:ascii="仿宋_GB2312" w:hAnsi="仿宋_GB2312" w:eastAsia="仿宋_GB2312" w:cs="仿宋_GB2312"/>
          <w:sz w:val="28"/>
          <w:highlight w:val="none"/>
        </w:rPr>
        <w:t>受托方（乙方）：</w:t>
      </w:r>
      <w:r>
        <w:rPr>
          <w:rFonts w:hint="eastAsia" w:ascii="仿宋_GB2312" w:hAnsi="仿宋_GB2312" w:eastAsia="仿宋_GB2312" w:cs="仿宋_GB2312"/>
          <w:sz w:val="28"/>
          <w:szCs w:val="22"/>
          <w:highlight w:val="none"/>
          <w:u w:val="single"/>
        </w:rPr>
        <w:t xml:space="preserve">                                   </w:t>
      </w:r>
      <w:r>
        <w:rPr>
          <w:rFonts w:hint="eastAsia" w:ascii="仿宋_GB2312" w:hAnsi="仿宋_GB2312" w:eastAsia="仿宋_GB2312" w:cs="仿宋_GB2312"/>
          <w:sz w:val="28"/>
          <w:highlight w:val="none"/>
          <w:u w:val="single"/>
        </w:rPr>
        <w:t xml:space="preserve"> </w:t>
      </w:r>
    </w:p>
    <w:p>
      <w:pPr>
        <w:ind w:firstLine="1400" w:firstLineChars="500"/>
        <w:rPr>
          <w:rFonts w:ascii="仿宋_GB2312" w:hAnsi="仿宋_GB2312" w:eastAsia="仿宋_GB2312" w:cs="仿宋_GB2312"/>
          <w:sz w:val="28"/>
          <w:highlight w:val="none"/>
          <w:u w:val="single"/>
        </w:rPr>
      </w:pPr>
      <w:r>
        <w:rPr>
          <w:rFonts w:hint="eastAsia" w:ascii="仿宋_GB2312" w:hAnsi="仿宋_GB2312" w:eastAsia="仿宋_GB2312" w:cs="仿宋_GB2312"/>
          <w:sz w:val="28"/>
          <w:highlight w:val="none"/>
        </w:rPr>
        <w:t>住  所  地：</w:t>
      </w:r>
      <w:r>
        <w:rPr>
          <w:rFonts w:hint="eastAsia" w:ascii="仿宋_GB2312" w:hAnsi="仿宋_GB2312" w:eastAsia="仿宋_GB2312" w:cs="仿宋_GB2312"/>
          <w:sz w:val="28"/>
          <w:szCs w:val="22"/>
          <w:highlight w:val="none"/>
          <w:u w:val="single"/>
        </w:rPr>
        <w:t xml:space="preserve">                                        </w:t>
      </w:r>
    </w:p>
    <w:p>
      <w:pPr>
        <w:ind w:firstLine="1400" w:firstLineChars="500"/>
        <w:rPr>
          <w:rFonts w:ascii="仿宋_GB2312" w:hAnsi="仿宋_GB2312" w:eastAsia="仿宋_GB2312" w:cs="仿宋_GB2312"/>
          <w:sz w:val="28"/>
          <w:highlight w:val="none"/>
          <w:u w:val="single"/>
        </w:rPr>
      </w:pPr>
      <w:r>
        <w:rPr>
          <w:rFonts w:hint="eastAsia" w:ascii="仿宋_GB2312" w:hAnsi="仿宋_GB2312" w:eastAsia="仿宋_GB2312" w:cs="仿宋_GB2312"/>
          <w:sz w:val="28"/>
          <w:highlight w:val="none"/>
        </w:rPr>
        <w:t>法定代表人：</w:t>
      </w:r>
      <w:r>
        <w:rPr>
          <w:rFonts w:hint="eastAsia" w:ascii="仿宋_GB2312" w:hAnsi="仿宋_GB2312" w:eastAsia="仿宋_GB2312" w:cs="仿宋_GB2312"/>
          <w:sz w:val="28"/>
          <w:szCs w:val="22"/>
          <w:highlight w:val="none"/>
          <w:u w:val="single"/>
        </w:rPr>
        <w:t xml:space="preserve">            </w:t>
      </w:r>
      <w:r>
        <w:rPr>
          <w:rFonts w:hint="eastAsia" w:ascii="仿宋_GB2312" w:hAnsi="仿宋_GB2312" w:eastAsia="仿宋_GB2312" w:cs="仿宋_GB2312"/>
          <w:sz w:val="28"/>
          <w:highlight w:val="none"/>
          <w:u w:val="single"/>
        </w:rPr>
        <w:t xml:space="preserve">                            </w:t>
      </w:r>
    </w:p>
    <w:p>
      <w:pPr>
        <w:ind w:firstLine="1400" w:firstLineChars="500"/>
        <w:rPr>
          <w:rFonts w:ascii="仿宋_GB2312" w:hAnsi="仿宋_GB2312" w:eastAsia="仿宋_GB2312" w:cs="仿宋_GB2312"/>
          <w:sz w:val="28"/>
          <w:highlight w:val="none"/>
          <w:u w:val="single"/>
        </w:rPr>
      </w:pPr>
      <w:r>
        <w:rPr>
          <w:rFonts w:hint="eastAsia" w:ascii="仿宋_GB2312" w:hAnsi="仿宋_GB2312" w:eastAsia="仿宋_GB2312" w:cs="仿宋_GB2312"/>
          <w:sz w:val="28"/>
          <w:highlight w:val="none"/>
        </w:rPr>
        <w:t>项目联系人：</w:t>
      </w:r>
      <w:r>
        <w:rPr>
          <w:rFonts w:hint="eastAsia" w:ascii="仿宋_GB2312" w:hAnsi="仿宋_GB2312" w:eastAsia="仿宋_GB2312" w:cs="仿宋_GB2312"/>
          <w:sz w:val="28"/>
          <w:highlight w:val="none"/>
          <w:u w:val="single"/>
        </w:rPr>
        <w:t xml:space="preserve">                                        </w:t>
      </w:r>
    </w:p>
    <w:p>
      <w:pPr>
        <w:ind w:firstLine="1400" w:firstLineChars="500"/>
        <w:rPr>
          <w:rFonts w:hint="default" w:ascii="仿宋_GB2312" w:hAnsi="仿宋_GB2312" w:eastAsia="仿宋_GB2312" w:cs="仿宋_GB2312"/>
          <w:sz w:val="28"/>
          <w:highlight w:val="none"/>
          <w:u w:val="single"/>
          <w:lang w:val="en-US" w:eastAsia="zh-CN"/>
        </w:rPr>
      </w:pPr>
      <w:r>
        <w:rPr>
          <w:rFonts w:hint="eastAsia" w:ascii="仿宋_GB2312" w:hAnsi="仿宋_GB2312" w:eastAsia="仿宋_GB2312" w:cs="仿宋_GB2312"/>
          <w:sz w:val="28"/>
          <w:highlight w:val="none"/>
        </w:rPr>
        <w:t>联系方式 ：</w:t>
      </w:r>
      <w:r>
        <w:rPr>
          <w:rFonts w:hint="eastAsia" w:ascii="仿宋_GB2312" w:hAnsi="仿宋_GB2312" w:eastAsia="仿宋_GB2312" w:cs="仿宋_GB2312"/>
          <w:sz w:val="28"/>
          <w:highlight w:val="none"/>
          <w:u w:val="single"/>
        </w:rPr>
        <w:t xml:space="preserve">                                       </w:t>
      </w:r>
      <w:r>
        <w:rPr>
          <w:rFonts w:hint="eastAsia" w:ascii="仿宋_GB2312" w:hAnsi="仿宋_GB2312" w:eastAsia="仿宋_GB2312" w:cs="仿宋_GB2312"/>
          <w:sz w:val="28"/>
          <w:highlight w:val="none"/>
          <w:u w:val="single"/>
          <w:lang w:val="en-US" w:eastAsia="zh-CN"/>
        </w:rPr>
        <w:t xml:space="preserve">  </w:t>
      </w:r>
    </w:p>
    <w:p>
      <w:pPr>
        <w:tabs>
          <w:tab w:val="left" w:pos="8100"/>
        </w:tabs>
        <w:ind w:firstLine="1400" w:firstLineChars="500"/>
        <w:rPr>
          <w:rFonts w:hint="default" w:ascii="仿宋_GB2312" w:hAnsi="仿宋_GB2312" w:eastAsia="仿宋_GB2312" w:cs="仿宋_GB2312"/>
          <w:sz w:val="28"/>
          <w:highlight w:val="none"/>
          <w:u w:val="single"/>
          <w:lang w:val="en-US" w:eastAsia="zh-CN"/>
        </w:rPr>
      </w:pPr>
      <w:r>
        <w:rPr>
          <w:rFonts w:hint="eastAsia" w:ascii="仿宋_GB2312" w:hAnsi="仿宋_GB2312" w:eastAsia="仿宋_GB2312" w:cs="仿宋_GB2312"/>
          <w:sz w:val="28"/>
          <w:highlight w:val="none"/>
        </w:rPr>
        <w:t>通讯地址：</w:t>
      </w:r>
      <w:r>
        <w:rPr>
          <w:rFonts w:hint="eastAsia" w:ascii="仿宋_GB2312" w:hAnsi="仿宋_GB2312" w:eastAsia="仿宋_GB2312" w:cs="仿宋_GB2312"/>
          <w:sz w:val="28"/>
          <w:szCs w:val="22"/>
          <w:highlight w:val="none"/>
          <w:u w:val="single"/>
        </w:rPr>
        <w:t xml:space="preserve">                                        </w:t>
      </w:r>
      <w:r>
        <w:rPr>
          <w:rFonts w:hint="eastAsia" w:ascii="仿宋_GB2312" w:hAnsi="仿宋_GB2312" w:eastAsia="仿宋_GB2312" w:cs="仿宋_GB2312"/>
          <w:sz w:val="28"/>
          <w:szCs w:val="22"/>
          <w:highlight w:val="none"/>
          <w:u w:val="single"/>
          <w:lang w:val="en-US" w:eastAsia="zh-CN"/>
        </w:rPr>
        <w:t xml:space="preserve">  </w:t>
      </w:r>
    </w:p>
    <w:p>
      <w:pPr>
        <w:ind w:firstLine="1400" w:firstLineChars="500"/>
        <w:rPr>
          <w:rFonts w:ascii="仿宋_GB2312" w:hAnsi="仿宋_GB2312" w:eastAsia="仿宋_GB2312" w:cs="仿宋_GB2312"/>
          <w:sz w:val="28"/>
          <w:highlight w:val="none"/>
          <w:u w:val="single"/>
        </w:rPr>
      </w:pPr>
      <w:r>
        <w:rPr>
          <w:rFonts w:hint="eastAsia" w:ascii="仿宋_GB2312" w:hAnsi="仿宋_GB2312" w:eastAsia="仿宋_GB2312" w:cs="仿宋_GB2312"/>
          <w:sz w:val="28"/>
          <w:highlight w:val="none"/>
        </w:rPr>
        <w:t>电    话：</w:t>
      </w:r>
      <w:r>
        <w:rPr>
          <w:rFonts w:hint="eastAsia" w:ascii="仿宋_GB2312" w:hAnsi="仿宋_GB2312" w:eastAsia="仿宋_GB2312" w:cs="仿宋_GB2312"/>
          <w:sz w:val="28"/>
          <w:highlight w:val="none"/>
          <w:u w:val="single"/>
        </w:rPr>
        <w:t xml:space="preserve">   </w:t>
      </w:r>
      <w:r>
        <w:rPr>
          <w:rFonts w:hint="eastAsia" w:ascii="仿宋_GB2312" w:hAnsi="仿宋_GB2312" w:eastAsia="仿宋_GB2312" w:cs="仿宋_GB2312"/>
          <w:sz w:val="28"/>
          <w:highlight w:val="none"/>
          <w:u w:val="single"/>
          <w:lang w:val="en-US" w:eastAsia="zh-CN"/>
        </w:rPr>
        <w:t xml:space="preserve">       </w:t>
      </w:r>
      <w:r>
        <w:rPr>
          <w:rFonts w:hint="eastAsia" w:ascii="仿宋_GB2312" w:hAnsi="仿宋_GB2312" w:eastAsia="仿宋_GB2312" w:cs="仿宋_GB2312"/>
          <w:sz w:val="28"/>
          <w:highlight w:val="none"/>
          <w:u w:val="single"/>
        </w:rPr>
        <w:t xml:space="preserve"> /         </w:t>
      </w:r>
      <w:r>
        <w:rPr>
          <w:rFonts w:hint="eastAsia" w:ascii="仿宋_GB2312" w:hAnsi="仿宋_GB2312" w:eastAsia="仿宋_GB2312" w:cs="仿宋_GB2312"/>
          <w:sz w:val="28"/>
          <w:highlight w:val="none"/>
        </w:rPr>
        <w:t xml:space="preserve"> 传真：</w:t>
      </w:r>
      <w:r>
        <w:rPr>
          <w:rFonts w:hint="eastAsia" w:ascii="仿宋_GB2312" w:hAnsi="仿宋_GB2312" w:eastAsia="仿宋_GB2312" w:cs="仿宋_GB2312"/>
          <w:sz w:val="28"/>
          <w:highlight w:val="none"/>
          <w:u w:val="single"/>
        </w:rPr>
        <w:t xml:space="preserve">  </w:t>
      </w:r>
      <w:r>
        <w:rPr>
          <w:rFonts w:hint="eastAsia" w:ascii="仿宋_GB2312" w:hAnsi="仿宋_GB2312" w:eastAsia="仿宋_GB2312" w:cs="仿宋_GB2312"/>
          <w:sz w:val="28"/>
          <w:highlight w:val="none"/>
          <w:u w:val="single"/>
          <w:lang w:val="en-US" w:eastAsia="zh-CN"/>
        </w:rPr>
        <w:t xml:space="preserve">    </w:t>
      </w:r>
      <w:r>
        <w:rPr>
          <w:rFonts w:hint="eastAsia" w:ascii="仿宋_GB2312" w:hAnsi="仿宋_GB2312" w:eastAsia="仿宋_GB2312" w:cs="仿宋_GB2312"/>
          <w:sz w:val="28"/>
          <w:highlight w:val="none"/>
          <w:u w:val="single"/>
        </w:rPr>
        <w:t xml:space="preserve"> /   </w:t>
      </w:r>
      <w:r>
        <w:rPr>
          <w:rFonts w:hint="eastAsia" w:ascii="仿宋_GB2312" w:hAnsi="仿宋_GB2312" w:eastAsia="仿宋_GB2312" w:cs="仿宋_GB2312"/>
          <w:sz w:val="28"/>
          <w:highlight w:val="none"/>
          <w:u w:val="single"/>
          <w:lang w:val="en-US" w:eastAsia="zh-CN"/>
        </w:rPr>
        <w:t xml:space="preserve"> </w:t>
      </w:r>
      <w:r>
        <w:rPr>
          <w:rFonts w:hint="eastAsia" w:ascii="仿宋_GB2312" w:hAnsi="仿宋_GB2312" w:eastAsia="仿宋_GB2312" w:cs="仿宋_GB2312"/>
          <w:sz w:val="28"/>
          <w:highlight w:val="none"/>
          <w:u w:val="single"/>
        </w:rPr>
        <w:t xml:space="preserve">  </w:t>
      </w:r>
    </w:p>
    <w:p>
      <w:pPr>
        <w:ind w:firstLine="1400" w:firstLineChars="500"/>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 xml:space="preserve">电子信箱： </w:t>
      </w:r>
      <w:r>
        <w:rPr>
          <w:rFonts w:hint="eastAsia" w:ascii="仿宋_GB2312" w:hAnsi="仿宋_GB2312" w:eastAsia="仿宋_GB2312" w:cs="仿宋_GB2312"/>
          <w:sz w:val="28"/>
          <w:highlight w:val="none"/>
          <w:u w:val="single"/>
        </w:rPr>
        <w:t xml:space="preserve">            </w:t>
      </w:r>
      <w:r>
        <w:rPr>
          <w:rFonts w:hint="eastAsia" w:ascii="仿宋_GB2312" w:hAnsi="仿宋_GB2312" w:eastAsia="仿宋_GB2312" w:cs="仿宋_GB2312"/>
          <w:sz w:val="28"/>
          <w:highlight w:val="none"/>
          <w:u w:val="single"/>
          <w:lang w:val="en-US" w:eastAsia="zh-CN"/>
        </w:rPr>
        <w:t xml:space="preserve">    </w:t>
      </w:r>
      <w:r>
        <w:rPr>
          <w:rFonts w:hint="eastAsia" w:ascii="仿宋_GB2312" w:hAnsi="仿宋_GB2312" w:eastAsia="仿宋_GB2312" w:cs="仿宋_GB2312"/>
          <w:sz w:val="28"/>
          <w:highlight w:val="none"/>
          <w:u w:val="single"/>
        </w:rPr>
        <w:t xml:space="preserve">                         </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本合同甲方委托乙方就</w:t>
      </w:r>
      <w:r>
        <w:rPr>
          <w:rFonts w:hint="eastAsia" w:ascii="仿宋_GB2312" w:hAnsi="仿宋_GB2312" w:eastAsia="仿宋_GB2312" w:cs="仿宋_GB2312"/>
          <w:sz w:val="28"/>
          <w:highlight w:val="none"/>
          <w:u w:val="single"/>
          <w:lang w:val="en-US" w:eastAsia="zh-CN" w:bidi="ar-SA"/>
        </w:rPr>
        <w:t xml:space="preserve"> 知识产权(专利)代理委托 </w:t>
      </w:r>
      <w:r>
        <w:rPr>
          <w:rFonts w:hint="eastAsia" w:ascii="仿宋_GB2312" w:hAnsi="仿宋_GB2312" w:eastAsia="仿宋_GB2312" w:cs="仿宋_GB2312"/>
          <w:sz w:val="28"/>
          <w:highlight w:val="none"/>
          <w:lang w:val="en-US" w:eastAsia="zh-CN" w:bidi="ar-SA"/>
        </w:rPr>
        <w:t>项目进行的技术服务，并支付相应费用。双方经过平等协商，在真实、充分地表达各自意愿的基础上，根据《中华人民共和国民法典》的规定，达成如下协议，并由双方共同恪守。</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2" w:firstLineChars="200"/>
        <w:textAlignment w:val="baseline"/>
        <w:rPr>
          <w:rFonts w:hint="eastAsia" w:ascii="仿宋_GB2312" w:hAnsi="仿宋_GB2312" w:eastAsia="仿宋_GB2312" w:cs="仿宋_GB2312"/>
          <w:b/>
          <w:bCs/>
          <w:sz w:val="28"/>
          <w:highlight w:val="none"/>
          <w:lang w:val="en-US" w:eastAsia="zh-CN" w:bidi="ar-SA"/>
        </w:rPr>
      </w:pPr>
      <w:bookmarkStart w:id="0" w:name="_Toc251883984"/>
      <w:r>
        <w:rPr>
          <w:rFonts w:hint="eastAsia" w:ascii="仿宋_GB2312" w:hAnsi="仿宋_GB2312" w:eastAsia="仿宋_GB2312" w:cs="仿宋_GB2312"/>
          <w:b/>
          <w:bCs/>
          <w:sz w:val="28"/>
          <w:highlight w:val="none"/>
          <w:lang w:val="en-US" w:eastAsia="zh-CN" w:bidi="ar-SA"/>
        </w:rPr>
        <w:t xml:space="preserve">第一条  </w:t>
      </w:r>
      <w:bookmarkEnd w:id="0"/>
      <w:r>
        <w:rPr>
          <w:rFonts w:hint="eastAsia" w:ascii="仿宋_GB2312" w:hAnsi="仿宋_GB2312" w:eastAsia="仿宋_GB2312" w:cs="仿宋_GB2312"/>
          <w:b/>
          <w:bCs/>
          <w:sz w:val="28"/>
          <w:highlight w:val="none"/>
          <w:lang w:val="en-US" w:eastAsia="zh-CN" w:bidi="ar-SA"/>
        </w:rPr>
        <w:t>乙方向甲方提供下述专利相关服务</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乙方需为甲方提供包括但不限于以下专利相关服务：</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u w:val="single"/>
          <w:lang w:val="en-US" w:eastAsia="zh-CN" w:bidi="ar-SA"/>
        </w:rPr>
      </w:pPr>
      <w:r>
        <w:rPr>
          <w:rFonts w:hint="eastAsia" w:ascii="仿宋_GB2312" w:hAnsi="仿宋_GB2312" w:eastAsia="仿宋_GB2312" w:cs="仿宋_GB2312"/>
          <w:sz w:val="28"/>
          <w:highlight w:val="none"/>
          <w:lang w:val="en-US" w:eastAsia="zh-CN" w:bidi="ar-SA"/>
        </w:rPr>
        <w:t>1.技术服务及咨询内容：</w:t>
      </w:r>
      <w:r>
        <w:rPr>
          <w:rFonts w:hint="eastAsia" w:ascii="仿宋_GB2312" w:hAnsi="仿宋_GB2312" w:eastAsia="仿宋_GB2312" w:cs="仿宋_GB2312"/>
          <w:sz w:val="28"/>
          <w:highlight w:val="none"/>
          <w:u w:val="single"/>
          <w:lang w:val="en-US" w:eastAsia="zh-CN" w:bidi="ar-SA"/>
        </w:rPr>
        <w:t xml:space="preserve">  开展福建省能源石化创新研究院有限责任公司知识产权(专利）代理咨询服务        </w:t>
      </w:r>
    </w:p>
    <w:p>
      <w:pPr>
        <w:tabs>
          <w:tab w:val="left" w:pos="3130"/>
        </w:tabs>
        <w:spacing w:line="360" w:lineRule="auto"/>
        <w:ind w:firstLine="560" w:firstLineChars="20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highlight w:val="none"/>
          <w:lang w:val="en-US" w:eastAsia="zh-CN" w:bidi="ar-SA"/>
        </w:rPr>
        <w:t>2.技术服务及咨询要求：</w:t>
      </w:r>
      <w:r>
        <w:rPr>
          <w:rFonts w:hint="eastAsia" w:ascii="仿宋_GB2312" w:hAnsi="仿宋_GB2312" w:eastAsia="仿宋_GB2312" w:cs="仿宋_GB2312"/>
          <w:sz w:val="28"/>
          <w:szCs w:val="28"/>
          <w:highlight w:val="none"/>
          <w:lang w:val="en-US" w:eastAsia="zh-CN" w:bidi="ar-SA"/>
        </w:rPr>
        <w:t>（1）负责向甲方人员宣讲知识产权的相关政策、提供</w:t>
      </w:r>
      <w:r>
        <w:rPr>
          <w:rFonts w:hint="eastAsia" w:ascii="仿宋_GB2312" w:hAnsi="仿宋_GB2312" w:eastAsia="仿宋_GB2312" w:cs="仿宋_GB2312"/>
          <w:sz w:val="28"/>
          <w:highlight w:val="none"/>
          <w:u w:val="single"/>
          <w:lang w:val="en-US" w:eastAsia="zh-CN" w:bidi="ar-SA"/>
        </w:rPr>
        <w:t>高价值专利申请、专利奖项申报、专利采购等咨询及指导服务</w:t>
      </w:r>
      <w:r>
        <w:rPr>
          <w:rFonts w:hint="eastAsia" w:ascii="仿宋_GB2312" w:hAnsi="仿宋_GB2312" w:eastAsia="仿宋_GB2312" w:cs="仿宋_GB2312"/>
          <w:sz w:val="28"/>
          <w:szCs w:val="28"/>
          <w:highlight w:val="none"/>
          <w:lang w:val="en-US" w:eastAsia="zh-CN" w:bidi="ar-SA"/>
        </w:rPr>
        <w:t>，辅导企业技术人员撰写专利技术交底书。按时按质按量完成专利和软件著作权申报工作，向甲方提出切实可行的改进建议。</w:t>
      </w:r>
    </w:p>
    <w:p>
      <w:pPr>
        <w:tabs>
          <w:tab w:val="left" w:pos="3130"/>
        </w:tabs>
        <w:spacing w:line="360" w:lineRule="auto"/>
        <w:ind w:firstLine="560" w:firstLineChars="20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（2）专利申报：</w:t>
      </w:r>
    </w:p>
    <w:p>
      <w:pPr>
        <w:tabs>
          <w:tab w:val="left" w:pos="3130"/>
        </w:tabs>
        <w:spacing w:line="360" w:lineRule="auto"/>
        <w:ind w:firstLine="48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（a）专利申请：完成专利申请材料的撰写和申报</w:t>
      </w:r>
    </w:p>
    <w:p>
      <w:pPr>
        <w:tabs>
          <w:tab w:val="left" w:pos="3130"/>
        </w:tabs>
        <w:spacing w:line="360" w:lineRule="auto"/>
        <w:ind w:firstLine="48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（b）专利维护：专利申报后续跟踪，在国家知识产权局规定的时间内完成所有相关材料的递交补充工作。</w:t>
      </w:r>
    </w:p>
    <w:p>
      <w:pPr>
        <w:tabs>
          <w:tab w:val="left" w:pos="3130"/>
        </w:tabs>
        <w:spacing w:line="360" w:lineRule="auto"/>
        <w:ind w:firstLine="480"/>
        <w:jc w:val="left"/>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（c）官费代缴：在国家知识产权局规定的时间内代甲方缴纳官费，完成相关费用缴纳工作等。</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2"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b/>
          <w:bCs/>
          <w:sz w:val="28"/>
          <w:highlight w:val="none"/>
          <w:lang w:val="en-US" w:eastAsia="zh-CN" w:bidi="ar-SA"/>
        </w:rPr>
        <w:t>第二条</w:t>
      </w:r>
      <w:r>
        <w:rPr>
          <w:rFonts w:hint="eastAsia" w:ascii="仿宋_GB2312" w:hAnsi="仿宋_GB2312" w:eastAsia="仿宋_GB2312" w:cs="仿宋_GB2312"/>
          <w:sz w:val="28"/>
          <w:highlight w:val="none"/>
          <w:lang w:val="en-US" w:eastAsia="zh-CN" w:bidi="ar-SA"/>
        </w:rPr>
        <w:t xml:space="preserve"> 乙方按照下列要求进行本合同项目的技术咨询工作：</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highlight w:val="none"/>
          <w:lang w:val="en-US" w:eastAsia="zh-CN"/>
        </w:rPr>
      </w:pPr>
      <w:r>
        <w:rPr>
          <w:rFonts w:hint="eastAsia" w:ascii="仿宋_GB2312" w:hAnsi="仿宋_GB2312" w:eastAsia="仿宋_GB2312" w:cs="仿宋_GB2312"/>
          <w:sz w:val="28"/>
          <w:highlight w:val="none"/>
          <w:lang w:val="en-US" w:eastAsia="zh-CN" w:bidi="ar-SA"/>
        </w:rPr>
        <w:t>1.技术服务及咨询地点：福建省能源石化创新研究院有限责任公司</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2.技术服务及咨询期限：合同签订日起三年内有效</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3.技术服务及咨询进度：乙方协助甲方完成专利交底书最终版后7日内完成专利申报工作。</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4.技术服务及咨询质量要求：按照国家的要求，进行专利申报及后续维护工作，直至专利完成授权。</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5.技术服务及咨询质量期限要求：</w:t>
      </w:r>
      <w:r>
        <w:rPr>
          <w:rFonts w:hint="eastAsia" w:ascii="仿宋_GB2312" w:hAnsi="仿宋_GB2312" w:eastAsia="仿宋_GB2312" w:cs="仿宋_GB2312"/>
          <w:sz w:val="28"/>
          <w:highlight w:val="none"/>
          <w:u w:val="single"/>
          <w:lang w:val="en-US" w:eastAsia="zh-CN" w:bidi="ar-SA"/>
        </w:rPr>
        <w:t>乙方协助甲方完成专利交底书最终版后7日内完成专利申报工作，在国家知识产权局规定的时间内完成所有材料的递交补充工作。</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2" w:firstLineChars="200"/>
        <w:textAlignment w:val="baseline"/>
        <w:rPr>
          <w:rFonts w:hint="eastAsia" w:ascii="仿宋_GB2312" w:hAnsi="仿宋_GB2312" w:eastAsia="仿宋_GB2312" w:cs="仿宋_GB2312"/>
          <w:b/>
          <w:bCs/>
          <w:sz w:val="28"/>
          <w:highlight w:val="none"/>
          <w:lang w:val="en-US" w:eastAsia="zh-CN" w:bidi="ar-SA"/>
        </w:rPr>
      </w:pPr>
      <w:bookmarkStart w:id="1" w:name="_Toc251883987"/>
      <w:r>
        <w:rPr>
          <w:rFonts w:hint="eastAsia" w:ascii="仿宋_GB2312" w:hAnsi="仿宋_GB2312" w:eastAsia="仿宋_GB2312" w:cs="仿宋_GB2312"/>
          <w:b/>
          <w:bCs/>
          <w:sz w:val="28"/>
          <w:highlight w:val="none"/>
          <w:lang w:val="en-US" w:eastAsia="zh-CN" w:bidi="ar-SA"/>
        </w:rPr>
        <w:t xml:space="preserve">第三条  </w:t>
      </w:r>
      <w:bookmarkEnd w:id="1"/>
      <w:r>
        <w:rPr>
          <w:rFonts w:hint="eastAsia" w:ascii="仿宋_GB2312" w:hAnsi="仿宋_GB2312" w:eastAsia="仿宋_GB2312" w:cs="仿宋_GB2312"/>
          <w:b/>
          <w:bCs/>
          <w:sz w:val="28"/>
          <w:highlight w:val="none"/>
          <w:lang w:val="en-US" w:eastAsia="zh-CN" w:bidi="ar-SA"/>
        </w:rPr>
        <w:t>甲方委托乙方代理有关事务的代理服务费用及支付方式</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default"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（一）代理费按固定单价据实结算</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default"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根据甲方实际要求申请专利的数量，计算专利代理费。固定单价如下：</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国内发明专利申请代理费：每项</w:t>
      </w:r>
      <w:r>
        <w:rPr>
          <w:rFonts w:hint="eastAsia" w:ascii="仿宋_GB2312" w:hAnsi="仿宋_GB2312" w:eastAsia="仿宋_GB2312" w:cs="仿宋_GB2312"/>
          <w:sz w:val="28"/>
          <w:highlight w:val="none"/>
          <w:u w:val="single"/>
          <w:lang w:val="en-US" w:eastAsia="zh-CN" w:bidi="ar-SA"/>
        </w:rPr>
        <w:t xml:space="preserve">       </w:t>
      </w:r>
      <w:r>
        <w:rPr>
          <w:rFonts w:hint="eastAsia" w:ascii="仿宋_GB2312" w:hAnsi="仿宋_GB2312" w:eastAsia="仿宋_GB2312" w:cs="仿宋_GB2312"/>
          <w:sz w:val="28"/>
          <w:highlight w:val="none"/>
          <w:lang w:val="en-US" w:eastAsia="zh-CN" w:bidi="ar-SA"/>
        </w:rPr>
        <w:t>元人民币；</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国内实用新型专利申请代理费：每项</w:t>
      </w:r>
      <w:r>
        <w:rPr>
          <w:rFonts w:hint="eastAsia" w:ascii="仿宋_GB2312" w:hAnsi="仿宋_GB2312" w:eastAsia="仿宋_GB2312" w:cs="仿宋_GB2312"/>
          <w:sz w:val="28"/>
          <w:highlight w:val="none"/>
          <w:u w:val="single"/>
          <w:lang w:val="en-US" w:eastAsia="zh-CN" w:bidi="ar-SA"/>
        </w:rPr>
        <w:t xml:space="preserve">      </w:t>
      </w:r>
      <w:r>
        <w:rPr>
          <w:rFonts w:hint="eastAsia" w:ascii="仿宋_GB2312" w:hAnsi="仿宋_GB2312" w:eastAsia="仿宋_GB2312" w:cs="仿宋_GB2312"/>
          <w:sz w:val="28"/>
          <w:highlight w:val="none"/>
          <w:lang w:val="en-US" w:eastAsia="zh-CN" w:bidi="ar-SA"/>
        </w:rPr>
        <w:t>元人民币；</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szCs w:val="28"/>
          <w:highlight w:val="none"/>
          <w:lang w:val="en-US" w:eastAsia="zh-CN" w:bidi="ar-SA"/>
        </w:rPr>
      </w:pPr>
      <w:r>
        <w:rPr>
          <w:rFonts w:hint="default" w:ascii="仿宋_GB2312" w:hAnsi="仿宋_GB2312" w:eastAsia="仿宋_GB2312" w:cs="仿宋_GB2312"/>
          <w:sz w:val="28"/>
          <w:szCs w:val="28"/>
          <w:highlight w:val="none"/>
          <w:lang w:val="en-US" w:eastAsia="zh-CN" w:bidi="ar-SA"/>
        </w:rPr>
        <w:t>软件著作权申请代理费</w:t>
      </w:r>
      <w:r>
        <w:rPr>
          <w:rFonts w:hint="eastAsia" w:ascii="仿宋_GB2312" w:hAnsi="仿宋_GB2312" w:eastAsia="仿宋_GB2312" w:cs="仿宋_GB2312"/>
          <w:sz w:val="28"/>
          <w:szCs w:val="28"/>
          <w:highlight w:val="none"/>
          <w:lang w:val="en-US" w:eastAsia="zh-CN" w:bidi="ar-SA"/>
        </w:rPr>
        <w:t>：</w:t>
      </w:r>
      <w:r>
        <w:rPr>
          <w:rFonts w:hint="eastAsia" w:ascii="仿宋_GB2312" w:hAnsi="仿宋_GB2312" w:eastAsia="仿宋_GB2312" w:cs="仿宋_GB2312"/>
          <w:sz w:val="28"/>
          <w:highlight w:val="none"/>
          <w:lang w:val="en-US" w:eastAsia="zh-CN" w:bidi="ar-SA"/>
        </w:rPr>
        <w:t>每项</w:t>
      </w:r>
      <w:r>
        <w:rPr>
          <w:rFonts w:hint="eastAsia" w:ascii="仿宋_GB2312" w:hAnsi="仿宋_GB2312" w:eastAsia="仿宋_GB2312" w:cs="仿宋_GB2312"/>
          <w:sz w:val="28"/>
          <w:highlight w:val="none"/>
          <w:u w:val="single"/>
          <w:lang w:val="en-US" w:eastAsia="zh-CN" w:bidi="ar-SA"/>
        </w:rPr>
        <w:t xml:space="preserve">       </w:t>
      </w:r>
      <w:r>
        <w:rPr>
          <w:rFonts w:hint="eastAsia" w:ascii="仿宋_GB2312" w:hAnsi="仿宋_GB2312" w:eastAsia="仿宋_GB2312" w:cs="仿宋_GB2312"/>
          <w:sz w:val="28"/>
          <w:highlight w:val="none"/>
          <w:lang w:val="en-US" w:eastAsia="zh-CN" w:bidi="ar-SA"/>
        </w:rPr>
        <w:t>元人民币；</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国内发明专利加急（12个月以内获证）代理费：每项</w:t>
      </w:r>
      <w:r>
        <w:rPr>
          <w:rFonts w:hint="eastAsia" w:ascii="仿宋_GB2312" w:hAnsi="仿宋_GB2312" w:eastAsia="仿宋_GB2312" w:cs="仿宋_GB2312"/>
          <w:sz w:val="28"/>
          <w:highlight w:val="none"/>
          <w:u w:val="single"/>
          <w:lang w:val="en-US" w:eastAsia="zh-CN" w:bidi="ar-SA"/>
        </w:rPr>
        <w:t xml:space="preserve">      </w:t>
      </w:r>
      <w:r>
        <w:rPr>
          <w:rFonts w:hint="eastAsia" w:ascii="仿宋_GB2312" w:hAnsi="仿宋_GB2312" w:eastAsia="仿宋_GB2312" w:cs="仿宋_GB2312"/>
          <w:sz w:val="28"/>
          <w:highlight w:val="none"/>
          <w:lang w:val="en-US" w:eastAsia="zh-CN" w:bidi="ar-SA"/>
        </w:rPr>
        <w:t>元人民币；</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复审代理费：每项</w:t>
      </w:r>
      <w:r>
        <w:rPr>
          <w:rFonts w:hint="eastAsia" w:ascii="仿宋_GB2312" w:hAnsi="仿宋_GB2312" w:eastAsia="仿宋_GB2312" w:cs="仿宋_GB2312"/>
          <w:sz w:val="28"/>
          <w:highlight w:val="none"/>
          <w:u w:val="single"/>
          <w:lang w:val="en-US" w:eastAsia="zh-CN" w:bidi="ar-SA"/>
        </w:rPr>
        <w:t xml:space="preserve">      </w:t>
      </w:r>
      <w:r>
        <w:rPr>
          <w:rFonts w:hint="eastAsia" w:ascii="仿宋_GB2312" w:hAnsi="仿宋_GB2312" w:eastAsia="仿宋_GB2312" w:cs="仿宋_GB2312"/>
          <w:sz w:val="28"/>
          <w:highlight w:val="none"/>
          <w:lang w:val="en-US" w:eastAsia="zh-CN" w:bidi="ar-SA"/>
        </w:rPr>
        <w:t>元人民币；</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rPr>
        <w:t>年费代缴服务费</w:t>
      </w:r>
      <w:r>
        <w:rPr>
          <w:rFonts w:hint="eastAsia" w:ascii="仿宋_GB2312" w:hAnsi="仿宋_GB2312" w:eastAsia="仿宋_GB2312" w:cs="仿宋_GB2312"/>
          <w:sz w:val="28"/>
          <w:highlight w:val="none"/>
          <w:lang w:val="en-US" w:eastAsia="zh-CN" w:bidi="ar-SA"/>
        </w:rPr>
        <w:t>：每项</w:t>
      </w:r>
      <w:r>
        <w:rPr>
          <w:rFonts w:hint="eastAsia" w:ascii="仿宋_GB2312" w:hAnsi="仿宋_GB2312" w:eastAsia="仿宋_GB2312" w:cs="仿宋_GB2312"/>
          <w:sz w:val="28"/>
          <w:highlight w:val="none"/>
          <w:u w:val="single"/>
          <w:lang w:val="en-US" w:eastAsia="zh-CN" w:bidi="ar-SA"/>
        </w:rPr>
        <w:t xml:space="preserve">      </w:t>
      </w:r>
      <w:r>
        <w:rPr>
          <w:rFonts w:hint="eastAsia" w:ascii="仿宋_GB2312" w:hAnsi="仿宋_GB2312" w:eastAsia="仿宋_GB2312" w:cs="仿宋_GB2312"/>
          <w:sz w:val="28"/>
          <w:highlight w:val="none"/>
          <w:lang w:val="en-US" w:eastAsia="zh-CN" w:bidi="ar-SA"/>
        </w:rPr>
        <w:t>元人民币。</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default"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（二）官方费用</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乙方代缴专利申请的官方费用，甲方根据乙方提供的官费代缴凭证按实支付。</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（三）支付方式</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国内发明专利新申请代理费采取分阶段支付，乙方凭受理通知书，甲方支付代理费50%，乙方凭国家知识产权局授权公告，甲方支付代理费50%。</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default"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其它代理费采取一次性支付，按照完成申报一件付款一件。其中实用新型专利为保授权和软著作权为包授权，如未获得授权，乙方退还甲方支付的代理费或以等量替换方式免费申请。</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2"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b/>
          <w:bCs/>
          <w:sz w:val="28"/>
          <w:highlight w:val="none"/>
          <w:lang w:val="en-US" w:eastAsia="zh-CN" w:bidi="ar-SA"/>
        </w:rPr>
        <w:t>第四条</w:t>
      </w:r>
      <w:r>
        <w:rPr>
          <w:rFonts w:hint="eastAsia" w:ascii="仿宋_GB2312" w:hAnsi="仿宋_GB2312" w:eastAsia="仿宋_GB2312" w:cs="仿宋_GB2312"/>
          <w:sz w:val="28"/>
          <w:highlight w:val="none"/>
          <w:lang w:val="en-US" w:eastAsia="zh-CN" w:bidi="ar-SA"/>
        </w:rPr>
        <w:t xml:space="preserve">  乙方对甲方委托的代理事务按照及时、优先、优惠的原则办理，对甲方交付的专利申请材料，自交付之日起，乙方对每一项专利申请应在</w:t>
      </w:r>
      <w:r>
        <w:rPr>
          <w:rFonts w:hint="eastAsia" w:ascii="仿宋_GB2312" w:hAnsi="仿宋_GB2312" w:eastAsia="仿宋_GB2312" w:cs="仿宋_GB2312"/>
          <w:sz w:val="28"/>
          <w:highlight w:val="none"/>
          <w:u w:val="single"/>
          <w:lang w:val="en-US" w:eastAsia="zh-CN" w:bidi="ar-SA"/>
        </w:rPr>
        <w:t xml:space="preserve">     </w:t>
      </w:r>
      <w:r>
        <w:rPr>
          <w:rFonts w:hint="eastAsia" w:ascii="仿宋_GB2312" w:hAnsi="仿宋_GB2312" w:eastAsia="仿宋_GB2312" w:cs="仿宋_GB2312"/>
          <w:sz w:val="28"/>
          <w:highlight w:val="none"/>
          <w:lang w:val="en-US" w:eastAsia="zh-CN" w:bidi="ar-SA"/>
        </w:rPr>
        <w:t>个工作日内完成（扣除发明人的修改时间）；审查意见通知书或补正意见通知书</w:t>
      </w:r>
      <w:r>
        <w:rPr>
          <w:rFonts w:hint="eastAsia" w:ascii="仿宋_GB2312" w:hAnsi="仿宋_GB2312" w:eastAsia="仿宋_GB2312" w:cs="仿宋_GB2312"/>
          <w:strike w:val="0"/>
          <w:dstrike w:val="0"/>
          <w:sz w:val="28"/>
          <w:highlight w:val="none"/>
          <w:u w:val="single"/>
          <w:lang w:val="en-US" w:eastAsia="zh-CN" w:bidi="ar-SA"/>
        </w:rPr>
        <w:t xml:space="preserve">        </w:t>
      </w:r>
      <w:r>
        <w:rPr>
          <w:rFonts w:hint="eastAsia" w:ascii="仿宋_GB2312" w:hAnsi="仿宋_GB2312" w:eastAsia="仿宋_GB2312" w:cs="仿宋_GB2312"/>
          <w:sz w:val="28"/>
          <w:highlight w:val="none"/>
          <w:lang w:val="en-US" w:eastAsia="zh-CN" w:bidi="ar-SA"/>
        </w:rPr>
        <w:t>个工作日内完成（扣除发明人的修改时间）。如乙方有特殊情况需要延期，应征得甲方同意；如甲方有特殊情况需要加急办理，乙方应主动与有关部门沟通，满足甲方时间要求。</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乙方保证服务质量，在全面、正确理解甲方发明创造或专利技术内容的基础上，尽量争取为甲方获得最合理的保护范围，并承诺发明专利授权率达到</w:t>
      </w:r>
      <w:r>
        <w:rPr>
          <w:rFonts w:hint="eastAsia" w:ascii="仿宋_GB2312" w:hAnsi="仿宋_GB2312" w:eastAsia="仿宋_GB2312" w:cs="仿宋_GB2312"/>
          <w:sz w:val="28"/>
          <w:highlight w:val="none"/>
          <w:u w:val="single"/>
          <w:lang w:val="en-US" w:eastAsia="zh-CN" w:bidi="ar-SA"/>
        </w:rPr>
        <w:t xml:space="preserve">   </w:t>
      </w:r>
      <w:r>
        <w:rPr>
          <w:rFonts w:hint="eastAsia" w:ascii="仿宋_GB2312" w:hAnsi="仿宋_GB2312" w:eastAsia="仿宋_GB2312" w:cs="仿宋_GB2312"/>
          <w:sz w:val="28"/>
          <w:highlight w:val="none"/>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val="0"/>
        <w:snapToGrid/>
        <w:spacing w:before="0" w:line="360" w:lineRule="atLeast"/>
        <w:ind w:firstLine="562"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b/>
          <w:bCs/>
          <w:sz w:val="28"/>
          <w:highlight w:val="none"/>
          <w:lang w:val="en-US" w:eastAsia="zh-CN" w:bidi="ar-SA"/>
        </w:rPr>
        <w:t>第五条</w:t>
      </w:r>
      <w:r>
        <w:rPr>
          <w:rFonts w:hint="eastAsia" w:ascii="仿宋_GB2312" w:hAnsi="仿宋_GB2312" w:eastAsia="仿宋_GB2312" w:cs="仿宋_GB2312"/>
          <w:sz w:val="28"/>
          <w:highlight w:val="none"/>
          <w:lang w:val="en-US" w:eastAsia="zh-CN" w:bidi="ar-SA"/>
        </w:rPr>
        <w:t xml:space="preserve">  乙方保守在为甲方服务期间获悉的甲方技术秘密等，甲方专利申请被公开前或授权公告前的专利申请文件内容及附带涉及甲方单位机密的相关内容，乙方应承担保密义务，不得向任何未经甲方授权的人泄露、剽窃，或利用这些秘密损害甲方的合法权益。乙方违反保密义务的，应承担一切法律责任并赔偿甲方因此遭受的全部损失。本条款具有相对独立性，合同其它条款的无效不影响本条款的效力。</w:t>
      </w:r>
    </w:p>
    <w:p>
      <w:pPr>
        <w:pStyle w:val="3"/>
        <w:keepNext w:val="0"/>
        <w:keepLines w:val="0"/>
        <w:pageBreakBefore w:val="0"/>
        <w:widowControl w:val="0"/>
        <w:numPr>
          <w:ilvl w:val="0"/>
          <w:numId w:val="0"/>
        </w:numPr>
        <w:kinsoku/>
        <w:wordWrap/>
        <w:overflowPunct/>
        <w:topLinePunct w:val="0"/>
        <w:autoSpaceDE/>
        <w:autoSpaceDN/>
        <w:bidi w:val="0"/>
        <w:adjustRightInd w:val="0"/>
        <w:snapToGrid/>
        <w:spacing w:before="0" w:line="360" w:lineRule="atLeast"/>
        <w:ind w:firstLine="562"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b/>
          <w:bCs/>
          <w:sz w:val="28"/>
          <w:highlight w:val="none"/>
          <w:lang w:val="en-US" w:eastAsia="zh-CN" w:bidi="ar-SA"/>
        </w:rPr>
        <w:t>第六条</w:t>
      </w:r>
      <w:r>
        <w:rPr>
          <w:rFonts w:hint="eastAsia" w:ascii="仿宋_GB2312" w:hAnsi="仿宋_GB2312" w:eastAsia="仿宋_GB2312" w:cs="仿宋_GB2312"/>
          <w:sz w:val="28"/>
          <w:highlight w:val="none"/>
          <w:lang w:val="en-US" w:eastAsia="zh-CN" w:bidi="ar-SA"/>
        </w:rPr>
        <w:t xml:space="preserve">  由于乙方的原因造成所代理的专利申请被视为撤回、或驳回或专利权丧失且无法挽回的，每件专利应向甲方最少赔偿</w:t>
      </w:r>
      <w:r>
        <w:rPr>
          <w:rFonts w:hint="eastAsia" w:ascii="仿宋_GB2312" w:hAnsi="仿宋_GB2312" w:eastAsia="仿宋_GB2312" w:cs="仿宋_GB2312"/>
          <w:sz w:val="28"/>
          <w:highlight w:val="none"/>
          <w:u w:val="single"/>
          <w:lang w:val="en-US" w:eastAsia="zh-CN" w:bidi="ar-SA"/>
        </w:rPr>
        <w:t xml:space="preserve">  5  </w:t>
      </w:r>
      <w:r>
        <w:rPr>
          <w:rFonts w:hint="eastAsia" w:ascii="仿宋_GB2312" w:hAnsi="仿宋_GB2312" w:eastAsia="仿宋_GB2312" w:cs="仿宋_GB2312"/>
          <w:sz w:val="28"/>
          <w:highlight w:val="none"/>
          <w:lang w:val="en-US" w:eastAsia="zh-CN" w:bidi="ar-SA"/>
        </w:rPr>
        <w:t>万元，且赔偿金额应不低于甲方为申请专利投资的研发费用的</w:t>
      </w:r>
      <w:r>
        <w:rPr>
          <w:rFonts w:hint="eastAsia" w:ascii="仿宋_GB2312" w:hAnsi="仿宋_GB2312" w:eastAsia="仿宋_GB2312" w:cs="仿宋_GB2312"/>
          <w:sz w:val="28"/>
          <w:highlight w:val="none"/>
          <w:u w:val="single"/>
          <w:lang w:val="en-US" w:eastAsia="zh-CN" w:bidi="ar-SA"/>
        </w:rPr>
        <w:t xml:space="preserve"> 10 </w:t>
      </w:r>
      <w:r>
        <w:rPr>
          <w:rFonts w:hint="eastAsia" w:ascii="仿宋_GB2312" w:hAnsi="仿宋_GB2312" w:eastAsia="仿宋_GB2312" w:cs="仿宋_GB2312"/>
          <w:sz w:val="28"/>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乙方对照</w:t>
      </w:r>
      <w:bookmarkStart w:id="2" w:name="_Hlk156739762"/>
      <w:r>
        <w:rPr>
          <w:rFonts w:hint="eastAsia" w:ascii="仿宋_GB2312" w:hAnsi="仿宋_GB2312" w:eastAsia="仿宋_GB2312" w:cs="仿宋_GB2312"/>
          <w:sz w:val="28"/>
          <w:highlight w:val="none"/>
          <w:lang w:val="en-US" w:eastAsia="zh-CN" w:bidi="ar-SA"/>
        </w:rPr>
        <w:t>国家知识产权局《规范申请专利行为的规定》(2023)(国家知识产权局令第77号)文件要求</w:t>
      </w:r>
      <w:bookmarkEnd w:id="2"/>
      <w:r>
        <w:rPr>
          <w:rFonts w:hint="eastAsia" w:ascii="仿宋_GB2312" w:hAnsi="仿宋_GB2312" w:eastAsia="仿宋_GB2312" w:cs="仿宋_GB2312"/>
          <w:sz w:val="28"/>
          <w:highlight w:val="none"/>
          <w:lang w:val="en-US" w:eastAsia="zh-CN" w:bidi="ar-SA"/>
        </w:rPr>
        <w:t>，严禁非正常申请专利行为，由于审查不严造成的后果，如乙方代理的专利申请出现官方认定的非正常申请专利行为，甲方有权单方面解除合同，并追究乙方相关责任；如给甲方造成损害的，乙方按照甲方为申请专利投资的研发费用损失承担赔偿责任。</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一旦出现非正常申请专利行为或被国家知识产权局、地方知识产权局通报的涉嫌非正常申请专利行为的，乙方应主动与甲方及发明人积极协商处理，同时暂停代理甲方业务，直至问题解决；乙方不得收取该专利的代理费，如已收取，乙方须将收取的代理费全额返回给甲方发明人。</w:t>
      </w:r>
    </w:p>
    <w:p>
      <w:pPr>
        <w:pStyle w:val="3"/>
        <w:keepNext w:val="0"/>
        <w:keepLines w:val="0"/>
        <w:pageBreakBefore w:val="0"/>
        <w:widowControl w:val="0"/>
        <w:numPr>
          <w:ilvl w:val="0"/>
          <w:numId w:val="0"/>
        </w:numPr>
        <w:kinsoku/>
        <w:wordWrap/>
        <w:overflowPunct/>
        <w:topLinePunct w:val="0"/>
        <w:autoSpaceDE/>
        <w:autoSpaceDN/>
        <w:bidi w:val="0"/>
        <w:adjustRightInd w:val="0"/>
        <w:snapToGrid/>
        <w:spacing w:before="0" w:line="360" w:lineRule="atLeast"/>
        <w:ind w:firstLine="562"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b/>
          <w:bCs/>
          <w:sz w:val="28"/>
          <w:highlight w:val="none"/>
          <w:lang w:val="en-US" w:eastAsia="zh-CN" w:bidi="ar-SA"/>
        </w:rPr>
        <w:t>第七条</w:t>
      </w:r>
      <w:r>
        <w:rPr>
          <w:rFonts w:hint="eastAsia" w:ascii="仿宋_GB2312" w:hAnsi="仿宋_GB2312" w:eastAsia="仿宋_GB2312" w:cs="仿宋_GB2312"/>
          <w:sz w:val="28"/>
          <w:highlight w:val="none"/>
          <w:lang w:val="en-US" w:eastAsia="zh-CN" w:bidi="ar-SA"/>
        </w:rPr>
        <w:t xml:space="preserve">  若任意一方有违约行为，应承担违约责任，包括但不限于承担非违约方因此产生的各项损失（包含但不限于律师费、诉讼费、取证费等）并赔偿违约金，同时另一方有权终止本协议，但因不可抗力而造成的除外。</w:t>
      </w:r>
    </w:p>
    <w:p>
      <w:pPr>
        <w:pStyle w:val="3"/>
        <w:keepNext w:val="0"/>
        <w:keepLines w:val="0"/>
        <w:pageBreakBefore w:val="0"/>
        <w:widowControl w:val="0"/>
        <w:numPr>
          <w:ilvl w:val="0"/>
          <w:numId w:val="0"/>
        </w:numPr>
        <w:kinsoku/>
        <w:wordWrap/>
        <w:overflowPunct/>
        <w:topLinePunct w:val="0"/>
        <w:autoSpaceDE/>
        <w:autoSpaceDN/>
        <w:bidi w:val="0"/>
        <w:adjustRightInd w:val="0"/>
        <w:snapToGrid/>
        <w:spacing w:before="0" w:line="360" w:lineRule="atLeast"/>
        <w:ind w:firstLine="562"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b/>
          <w:bCs/>
          <w:sz w:val="28"/>
          <w:highlight w:val="none"/>
          <w:lang w:val="en-US" w:eastAsia="zh-CN" w:bidi="ar-SA"/>
        </w:rPr>
        <w:t>第八条</w:t>
      </w:r>
      <w:r>
        <w:rPr>
          <w:rFonts w:hint="eastAsia" w:ascii="仿宋_GB2312" w:hAnsi="仿宋_GB2312" w:eastAsia="仿宋_GB2312" w:cs="仿宋_GB2312"/>
          <w:sz w:val="28"/>
          <w:highlight w:val="none"/>
          <w:lang w:val="en-US" w:eastAsia="zh-CN" w:bidi="ar-SA"/>
        </w:rPr>
        <w:t xml:space="preserve">  如出现以下情况，甲方或乙方可单方解除合同。若因乙方原因导致合同解除，甲方可扣除乙方缴纳的全部履约保证金：</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（1）一方不履行合同的主要条款，出现根本违约；</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（2）乙方在专利代理过程中出现重大过错（具体情形见附件）；</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（3）出现其它导致合同不能履行的情形。</w:t>
      </w:r>
    </w:p>
    <w:p>
      <w:pPr>
        <w:pStyle w:val="3"/>
        <w:keepNext w:val="0"/>
        <w:keepLines w:val="0"/>
        <w:pageBreakBefore w:val="0"/>
        <w:widowControl w:val="0"/>
        <w:numPr>
          <w:ilvl w:val="0"/>
          <w:numId w:val="0"/>
        </w:numPr>
        <w:kinsoku/>
        <w:wordWrap/>
        <w:overflowPunct/>
        <w:topLinePunct w:val="0"/>
        <w:autoSpaceDE/>
        <w:autoSpaceDN/>
        <w:bidi w:val="0"/>
        <w:adjustRightInd w:val="0"/>
        <w:snapToGrid/>
        <w:spacing w:before="0" w:line="360" w:lineRule="atLeast"/>
        <w:ind w:firstLine="562"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b/>
          <w:bCs/>
          <w:sz w:val="28"/>
          <w:highlight w:val="none"/>
          <w:lang w:val="en-US" w:eastAsia="zh-CN" w:bidi="ar-SA"/>
        </w:rPr>
        <w:t>第九条</w:t>
      </w:r>
      <w:r>
        <w:rPr>
          <w:rFonts w:hint="eastAsia" w:ascii="仿宋_GB2312" w:hAnsi="仿宋_GB2312" w:eastAsia="仿宋_GB2312" w:cs="仿宋_GB2312"/>
          <w:sz w:val="28"/>
          <w:highlight w:val="none"/>
          <w:lang w:val="en-US" w:eastAsia="zh-CN" w:bidi="ar-SA"/>
        </w:rPr>
        <w:t xml:space="preserve">  甲方每年按照相关规定对乙方及其专利代理人的服务质量、服务态度及工作效率等方面进行考核，具体考核办法等见附件。</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甲方应及时将考核结果告知乙方，并有权对存在的问题向乙方投诉，乙方的投诉电话为：</w:t>
      </w:r>
      <w:r>
        <w:rPr>
          <w:rFonts w:hint="eastAsia" w:ascii="仿宋_GB2312" w:hAnsi="仿宋_GB2312" w:eastAsia="仿宋_GB2312" w:cs="仿宋_GB2312"/>
          <w:sz w:val="28"/>
          <w:highlight w:val="none"/>
          <w:u w:val="single"/>
          <w:lang w:val="en-US" w:eastAsia="zh-CN" w:bidi="ar-SA"/>
        </w:rPr>
        <w:t xml:space="preserve">           </w:t>
      </w:r>
      <w:r>
        <w:rPr>
          <w:rFonts w:hint="eastAsia" w:ascii="仿宋_GB2312" w:hAnsi="仿宋_GB2312" w:eastAsia="仿宋_GB2312" w:cs="仿宋_GB2312"/>
          <w:sz w:val="28"/>
          <w:highlight w:val="none"/>
          <w:lang w:val="en-US" w:eastAsia="zh-CN" w:bidi="ar-SA"/>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val="0"/>
        <w:snapToGrid/>
        <w:spacing w:before="0" w:line="360" w:lineRule="atLeast"/>
        <w:ind w:firstLine="562"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b/>
          <w:bCs/>
          <w:sz w:val="28"/>
          <w:highlight w:val="none"/>
          <w:lang w:val="en-US" w:eastAsia="zh-CN" w:bidi="ar-SA"/>
        </w:rPr>
        <w:t>第十条</w:t>
      </w:r>
      <w:r>
        <w:rPr>
          <w:rFonts w:hint="eastAsia" w:ascii="仿宋_GB2312" w:hAnsi="仿宋_GB2312" w:eastAsia="仿宋_GB2312" w:cs="仿宋_GB2312"/>
          <w:sz w:val="28"/>
          <w:highlight w:val="none"/>
          <w:lang w:val="en-US" w:eastAsia="zh-CN" w:bidi="ar-SA"/>
        </w:rPr>
        <w:t xml:space="preserve">  如乙方在服务期内不按招标文件和投标文件约定提供相应服务，将列入甲方不良行为记录名单，甲方保留在一至三年内禁止乙方参加甲方采购活动的权利。</w:t>
      </w:r>
    </w:p>
    <w:p>
      <w:pPr>
        <w:pStyle w:val="3"/>
        <w:keepNext w:val="0"/>
        <w:keepLines w:val="0"/>
        <w:pageBreakBefore w:val="0"/>
        <w:widowControl w:val="0"/>
        <w:numPr>
          <w:ilvl w:val="0"/>
          <w:numId w:val="0"/>
        </w:numPr>
        <w:kinsoku/>
        <w:wordWrap/>
        <w:overflowPunct/>
        <w:topLinePunct w:val="0"/>
        <w:autoSpaceDE/>
        <w:autoSpaceDN/>
        <w:bidi w:val="0"/>
        <w:adjustRightInd w:val="0"/>
        <w:snapToGrid/>
        <w:spacing w:before="0" w:line="360" w:lineRule="atLeast"/>
        <w:ind w:firstLine="562"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b/>
          <w:bCs/>
          <w:sz w:val="28"/>
          <w:highlight w:val="none"/>
          <w:lang w:val="en-US" w:eastAsia="zh-CN" w:bidi="ar-SA"/>
        </w:rPr>
        <w:t>第十一条</w:t>
      </w:r>
      <w:r>
        <w:rPr>
          <w:rFonts w:hint="eastAsia" w:ascii="仿宋_GB2312" w:hAnsi="仿宋_GB2312" w:eastAsia="仿宋_GB2312" w:cs="仿宋_GB2312"/>
          <w:sz w:val="28"/>
          <w:highlight w:val="none"/>
          <w:lang w:val="en-US" w:eastAsia="zh-CN" w:bidi="ar-SA"/>
        </w:rPr>
        <w:t xml:space="preserve">  双方商定乙方为甲方提供专利代理服务的期限为3年，自</w:t>
      </w:r>
      <w:r>
        <w:rPr>
          <w:rFonts w:hint="eastAsia" w:ascii="仿宋_GB2312" w:hAnsi="仿宋_GB2312" w:eastAsia="仿宋_GB2312" w:cs="仿宋_GB2312"/>
          <w:sz w:val="28"/>
          <w:highlight w:val="none"/>
          <w:u w:val="single"/>
          <w:lang w:val="en-US" w:eastAsia="zh-CN" w:bidi="ar-SA"/>
        </w:rPr>
        <w:t xml:space="preserve">     </w:t>
      </w:r>
      <w:r>
        <w:rPr>
          <w:rFonts w:hint="eastAsia" w:ascii="仿宋_GB2312" w:hAnsi="仿宋_GB2312" w:eastAsia="仿宋_GB2312" w:cs="仿宋_GB2312"/>
          <w:sz w:val="28"/>
          <w:highlight w:val="none"/>
          <w:lang w:val="en-US" w:eastAsia="zh-CN" w:bidi="ar-SA"/>
        </w:rPr>
        <w:t>年</w:t>
      </w:r>
    </w:p>
    <w:p>
      <w:pPr>
        <w:pStyle w:val="3"/>
        <w:keepNext w:val="0"/>
        <w:keepLines w:val="0"/>
        <w:pageBreakBefore w:val="0"/>
        <w:widowControl w:val="0"/>
        <w:numPr>
          <w:ilvl w:val="0"/>
          <w:numId w:val="0"/>
        </w:numPr>
        <w:kinsoku/>
        <w:wordWrap/>
        <w:overflowPunct/>
        <w:topLinePunct w:val="0"/>
        <w:autoSpaceDE/>
        <w:autoSpaceDN/>
        <w:bidi w:val="0"/>
        <w:adjustRightInd w:val="0"/>
        <w:snapToGrid/>
        <w:spacing w:before="0" w:line="360" w:lineRule="atLeast"/>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u w:val="single"/>
          <w:lang w:val="en-US" w:eastAsia="zh-CN" w:bidi="ar-SA"/>
        </w:rPr>
        <w:t xml:space="preserve">   </w:t>
      </w:r>
      <w:r>
        <w:rPr>
          <w:rFonts w:hint="eastAsia" w:ascii="仿宋_GB2312" w:hAnsi="仿宋_GB2312" w:eastAsia="仿宋_GB2312" w:cs="仿宋_GB2312"/>
          <w:sz w:val="28"/>
          <w:highlight w:val="none"/>
          <w:lang w:val="en-US" w:eastAsia="zh-CN" w:bidi="ar-SA"/>
        </w:rPr>
        <w:t>月</w:t>
      </w:r>
      <w:r>
        <w:rPr>
          <w:rFonts w:hint="eastAsia" w:ascii="仿宋_GB2312" w:hAnsi="仿宋_GB2312" w:eastAsia="仿宋_GB2312" w:cs="仿宋_GB2312"/>
          <w:sz w:val="28"/>
          <w:highlight w:val="none"/>
          <w:u w:val="single"/>
          <w:lang w:val="en-US" w:eastAsia="zh-CN" w:bidi="ar-SA"/>
        </w:rPr>
        <w:t xml:space="preserve">   </w:t>
      </w:r>
      <w:r>
        <w:rPr>
          <w:rFonts w:hint="eastAsia" w:ascii="仿宋_GB2312" w:hAnsi="仿宋_GB2312" w:eastAsia="仿宋_GB2312" w:cs="仿宋_GB2312"/>
          <w:sz w:val="28"/>
          <w:highlight w:val="none"/>
          <w:lang w:val="en-US" w:eastAsia="zh-CN" w:bidi="ar-SA"/>
        </w:rPr>
        <w:t>日起至</w:t>
      </w:r>
      <w:r>
        <w:rPr>
          <w:rFonts w:hint="eastAsia" w:ascii="仿宋_GB2312" w:hAnsi="仿宋_GB2312" w:eastAsia="仿宋_GB2312" w:cs="仿宋_GB2312"/>
          <w:sz w:val="28"/>
          <w:highlight w:val="none"/>
          <w:u w:val="single"/>
          <w:lang w:val="en-US" w:eastAsia="zh-CN" w:bidi="ar-SA"/>
        </w:rPr>
        <w:t xml:space="preserve">     </w:t>
      </w:r>
      <w:r>
        <w:rPr>
          <w:rFonts w:hint="eastAsia" w:ascii="仿宋_GB2312" w:hAnsi="仿宋_GB2312" w:eastAsia="仿宋_GB2312" w:cs="仿宋_GB2312"/>
          <w:sz w:val="28"/>
          <w:highlight w:val="none"/>
          <w:lang w:val="en-US" w:eastAsia="zh-CN" w:bidi="ar-SA"/>
        </w:rPr>
        <w:t>年</w:t>
      </w:r>
      <w:r>
        <w:rPr>
          <w:rFonts w:hint="eastAsia" w:ascii="仿宋_GB2312" w:hAnsi="仿宋_GB2312" w:eastAsia="仿宋_GB2312" w:cs="仿宋_GB2312"/>
          <w:sz w:val="28"/>
          <w:highlight w:val="none"/>
          <w:u w:val="single"/>
          <w:lang w:val="en-US" w:eastAsia="zh-CN" w:bidi="ar-SA"/>
        </w:rPr>
        <w:t xml:space="preserve">   </w:t>
      </w:r>
      <w:r>
        <w:rPr>
          <w:rFonts w:hint="eastAsia" w:ascii="仿宋_GB2312" w:hAnsi="仿宋_GB2312" w:eastAsia="仿宋_GB2312" w:cs="仿宋_GB2312"/>
          <w:sz w:val="28"/>
          <w:highlight w:val="none"/>
          <w:lang w:val="en-US" w:eastAsia="zh-CN" w:bidi="ar-SA"/>
        </w:rPr>
        <w:t>月</w:t>
      </w:r>
      <w:r>
        <w:rPr>
          <w:rFonts w:hint="eastAsia" w:ascii="仿宋_GB2312" w:hAnsi="仿宋_GB2312" w:eastAsia="仿宋_GB2312" w:cs="仿宋_GB2312"/>
          <w:sz w:val="28"/>
          <w:highlight w:val="none"/>
          <w:u w:val="single"/>
          <w:lang w:val="en-US" w:eastAsia="zh-CN" w:bidi="ar-SA"/>
        </w:rPr>
        <w:t xml:space="preserve">   </w:t>
      </w:r>
      <w:r>
        <w:rPr>
          <w:rFonts w:hint="eastAsia" w:ascii="仿宋_GB2312" w:hAnsi="仿宋_GB2312" w:eastAsia="仿宋_GB2312" w:cs="仿宋_GB2312"/>
          <w:sz w:val="28"/>
          <w:highlight w:val="none"/>
          <w:lang w:val="en-US" w:eastAsia="zh-CN" w:bidi="ar-SA"/>
        </w:rPr>
        <w:t>日止。合同一年一签，经考核合格的，续签合同，考核不合格的，不再续签合同。</w:t>
      </w:r>
    </w:p>
    <w:p>
      <w:pPr>
        <w:pStyle w:val="3"/>
        <w:keepNext w:val="0"/>
        <w:keepLines w:val="0"/>
        <w:pageBreakBefore w:val="0"/>
        <w:widowControl w:val="0"/>
        <w:kinsoku/>
        <w:wordWrap/>
        <w:overflowPunct/>
        <w:topLinePunct w:val="0"/>
        <w:autoSpaceDE/>
        <w:autoSpaceDN/>
        <w:bidi w:val="0"/>
        <w:adjustRightInd w:val="0"/>
        <w:snapToGrid/>
        <w:spacing w:before="0" w:line="360" w:lineRule="atLeast"/>
        <w:ind w:firstLine="560"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如果任何一方需要终止或中止本协议，应提前</w:t>
      </w:r>
      <w:r>
        <w:rPr>
          <w:rFonts w:hint="eastAsia" w:ascii="仿宋_GB2312" w:hAnsi="仿宋_GB2312" w:eastAsia="仿宋_GB2312" w:cs="仿宋_GB2312"/>
          <w:sz w:val="28"/>
          <w:highlight w:val="none"/>
          <w:u w:val="single"/>
          <w:lang w:val="en-US" w:eastAsia="zh-CN" w:bidi="ar-SA"/>
        </w:rPr>
        <w:t xml:space="preserve">  1 </w:t>
      </w:r>
      <w:r>
        <w:rPr>
          <w:rFonts w:hint="eastAsia" w:ascii="仿宋_GB2312" w:hAnsi="仿宋_GB2312" w:eastAsia="仿宋_GB2312" w:cs="仿宋_GB2312"/>
          <w:sz w:val="28"/>
          <w:highlight w:val="none"/>
          <w:lang w:val="en-US" w:eastAsia="zh-CN" w:bidi="ar-SA"/>
        </w:rPr>
        <w:t>个月书面通知对方；如果本协议终止或中止，乙方应将甲方在本协议有效期内委托的代理事务处理完毕。</w:t>
      </w:r>
    </w:p>
    <w:p>
      <w:pPr>
        <w:pStyle w:val="3"/>
        <w:keepNext w:val="0"/>
        <w:keepLines w:val="0"/>
        <w:pageBreakBefore w:val="0"/>
        <w:widowControl w:val="0"/>
        <w:numPr>
          <w:ilvl w:val="0"/>
          <w:numId w:val="0"/>
        </w:numPr>
        <w:kinsoku/>
        <w:wordWrap/>
        <w:overflowPunct/>
        <w:topLinePunct w:val="0"/>
        <w:autoSpaceDE/>
        <w:autoSpaceDN/>
        <w:bidi w:val="0"/>
        <w:adjustRightInd w:val="0"/>
        <w:snapToGrid/>
        <w:spacing w:before="0" w:line="360" w:lineRule="atLeast"/>
        <w:ind w:firstLine="562"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b/>
          <w:bCs/>
          <w:sz w:val="28"/>
          <w:highlight w:val="none"/>
          <w:lang w:val="en-US" w:eastAsia="zh-CN" w:bidi="ar-SA"/>
        </w:rPr>
        <w:t>第十二条</w:t>
      </w:r>
      <w:r>
        <w:rPr>
          <w:rFonts w:hint="eastAsia" w:ascii="仿宋_GB2312" w:hAnsi="仿宋_GB2312" w:eastAsia="仿宋_GB2312" w:cs="仿宋_GB2312"/>
          <w:sz w:val="28"/>
          <w:highlight w:val="none"/>
          <w:lang w:val="en-US" w:eastAsia="zh-CN" w:bidi="ar-SA"/>
        </w:rPr>
        <w:t xml:space="preserve">  双方因履行本合同产生的所有争议，应该协商解决，在协商不成的情况下，提交扬州仲裁委员会裁决。仲裁解决结果为终局裁决，双方应当依法执行。</w:t>
      </w:r>
    </w:p>
    <w:p>
      <w:pPr>
        <w:pStyle w:val="3"/>
        <w:keepNext w:val="0"/>
        <w:keepLines w:val="0"/>
        <w:pageBreakBefore w:val="0"/>
        <w:widowControl w:val="0"/>
        <w:numPr>
          <w:ilvl w:val="0"/>
          <w:numId w:val="0"/>
        </w:numPr>
        <w:kinsoku/>
        <w:wordWrap/>
        <w:overflowPunct/>
        <w:topLinePunct w:val="0"/>
        <w:autoSpaceDE/>
        <w:autoSpaceDN/>
        <w:bidi w:val="0"/>
        <w:adjustRightInd w:val="0"/>
        <w:snapToGrid/>
        <w:spacing w:before="0" w:line="360" w:lineRule="atLeast"/>
        <w:ind w:firstLine="562"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b/>
          <w:bCs/>
          <w:sz w:val="28"/>
          <w:highlight w:val="none"/>
          <w:lang w:val="en-US" w:eastAsia="zh-CN" w:bidi="ar-SA"/>
        </w:rPr>
        <w:t>第十三条</w:t>
      </w:r>
      <w:r>
        <w:rPr>
          <w:rFonts w:hint="eastAsia" w:ascii="仿宋_GB2312" w:hAnsi="仿宋_GB2312" w:eastAsia="仿宋_GB2312" w:cs="仿宋_GB2312"/>
          <w:sz w:val="28"/>
          <w:highlight w:val="none"/>
          <w:lang w:val="en-US" w:eastAsia="zh-CN" w:bidi="ar-SA"/>
        </w:rPr>
        <w:t xml:space="preserve">  本协议未尽事项事宜，双方应另行协商，订立补充条款，所订立的补充条款视为本合同的补充部分。</w:t>
      </w:r>
    </w:p>
    <w:p>
      <w:pPr>
        <w:pStyle w:val="3"/>
        <w:keepNext w:val="0"/>
        <w:keepLines w:val="0"/>
        <w:pageBreakBefore w:val="0"/>
        <w:widowControl w:val="0"/>
        <w:numPr>
          <w:ilvl w:val="0"/>
          <w:numId w:val="0"/>
        </w:numPr>
        <w:kinsoku/>
        <w:wordWrap/>
        <w:overflowPunct/>
        <w:topLinePunct w:val="0"/>
        <w:autoSpaceDE/>
        <w:autoSpaceDN/>
        <w:bidi w:val="0"/>
        <w:adjustRightInd w:val="0"/>
        <w:snapToGrid/>
        <w:spacing w:before="0" w:line="360" w:lineRule="atLeast"/>
        <w:ind w:firstLine="562"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b/>
          <w:bCs/>
          <w:sz w:val="28"/>
          <w:highlight w:val="none"/>
          <w:lang w:val="en-US" w:eastAsia="zh-CN" w:bidi="ar-SA"/>
        </w:rPr>
        <w:t>第十四条</w:t>
      </w:r>
      <w:r>
        <w:rPr>
          <w:rFonts w:hint="eastAsia" w:ascii="仿宋_GB2312" w:hAnsi="仿宋_GB2312" w:eastAsia="仿宋_GB2312" w:cs="仿宋_GB2312"/>
          <w:sz w:val="28"/>
          <w:highlight w:val="none"/>
          <w:lang w:val="en-US" w:eastAsia="zh-CN" w:bidi="ar-SA"/>
        </w:rPr>
        <w:t xml:space="preserve">  组成本协议的有效文件包括（优先解释顺序）：本协议文本及附件、招标文件、中标通知书、投标文件等。</w:t>
      </w:r>
    </w:p>
    <w:p>
      <w:pPr>
        <w:pStyle w:val="3"/>
        <w:keepNext w:val="0"/>
        <w:keepLines w:val="0"/>
        <w:pageBreakBefore w:val="0"/>
        <w:widowControl w:val="0"/>
        <w:numPr>
          <w:ilvl w:val="0"/>
          <w:numId w:val="0"/>
        </w:numPr>
        <w:kinsoku/>
        <w:wordWrap/>
        <w:overflowPunct/>
        <w:topLinePunct w:val="0"/>
        <w:autoSpaceDE/>
        <w:autoSpaceDN/>
        <w:bidi w:val="0"/>
        <w:adjustRightInd w:val="0"/>
        <w:snapToGrid/>
        <w:spacing w:before="0" w:line="360" w:lineRule="atLeast"/>
        <w:ind w:firstLine="562"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b/>
          <w:bCs/>
          <w:sz w:val="28"/>
          <w:highlight w:val="none"/>
          <w:lang w:val="en-US" w:eastAsia="zh-CN" w:bidi="ar-SA"/>
        </w:rPr>
        <w:t>第十五条</w:t>
      </w:r>
      <w:r>
        <w:rPr>
          <w:rFonts w:hint="eastAsia" w:ascii="仿宋_GB2312" w:hAnsi="仿宋_GB2312" w:eastAsia="仿宋_GB2312" w:cs="仿宋_GB2312"/>
          <w:sz w:val="28"/>
          <w:highlight w:val="none"/>
          <w:lang w:val="en-US" w:eastAsia="zh-CN" w:bidi="ar-SA"/>
        </w:rPr>
        <w:t xml:space="preserve">  本协议一式陆份，甲乙双方各执叁份，具有同等法律效力。</w:t>
      </w:r>
    </w:p>
    <w:p>
      <w:pPr>
        <w:pStyle w:val="3"/>
        <w:keepNext w:val="0"/>
        <w:keepLines w:val="0"/>
        <w:pageBreakBefore w:val="0"/>
        <w:widowControl w:val="0"/>
        <w:numPr>
          <w:ilvl w:val="0"/>
          <w:numId w:val="0"/>
        </w:numPr>
        <w:kinsoku/>
        <w:wordWrap/>
        <w:overflowPunct/>
        <w:topLinePunct w:val="0"/>
        <w:autoSpaceDE/>
        <w:autoSpaceDN/>
        <w:bidi w:val="0"/>
        <w:adjustRightInd w:val="0"/>
        <w:snapToGrid/>
        <w:spacing w:before="0" w:line="360" w:lineRule="atLeast"/>
        <w:ind w:firstLine="562" w:firstLineChars="200"/>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b/>
          <w:bCs/>
          <w:sz w:val="28"/>
          <w:highlight w:val="none"/>
          <w:lang w:val="en-US" w:eastAsia="zh-CN" w:bidi="ar-SA"/>
        </w:rPr>
        <w:t>第十六条</w:t>
      </w:r>
      <w:r>
        <w:rPr>
          <w:rFonts w:hint="eastAsia" w:ascii="仿宋_GB2312" w:hAnsi="仿宋_GB2312" w:eastAsia="仿宋_GB2312" w:cs="仿宋_GB2312"/>
          <w:sz w:val="28"/>
          <w:highlight w:val="none"/>
          <w:lang w:val="en-US" w:eastAsia="zh-CN" w:bidi="ar-SA"/>
        </w:rPr>
        <w:t xml:space="preserve">  本协议自双方签字并加盖双方公章或合同专用章后生效。</w:t>
      </w:r>
    </w:p>
    <w:p>
      <w:pPr>
        <w:pStyle w:val="3"/>
        <w:keepNext w:val="0"/>
        <w:keepLines w:val="0"/>
        <w:pageBreakBefore w:val="0"/>
        <w:widowControl w:val="0"/>
        <w:kinsoku/>
        <w:wordWrap/>
        <w:overflowPunct/>
        <w:topLinePunct w:val="0"/>
        <w:autoSpaceDE/>
        <w:autoSpaceDN/>
        <w:bidi w:val="0"/>
        <w:adjustRightInd w:val="0"/>
        <w:snapToGrid/>
        <w:spacing w:before="0" w:line="360" w:lineRule="atLeast"/>
        <w:textAlignment w:val="baseline"/>
        <w:rPr>
          <w:rFonts w:hint="eastAsia" w:ascii="仿宋_GB2312" w:hAnsi="仿宋_GB2312" w:eastAsia="仿宋_GB2312" w:cs="仿宋_GB2312"/>
          <w:sz w:val="28"/>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val="0"/>
        <w:snapToGrid/>
        <w:spacing w:before="0" w:line="360" w:lineRule="atLeast"/>
        <w:textAlignment w:val="baseline"/>
        <w:rPr>
          <w:rFonts w:hint="eastAsia" w:ascii="仿宋_GB2312" w:hAnsi="仿宋_GB2312" w:eastAsia="仿宋_GB2312" w:cs="仿宋_GB2312"/>
          <w:sz w:val="28"/>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val="0"/>
        <w:snapToGrid/>
        <w:spacing w:before="0" w:line="360" w:lineRule="atLeast"/>
        <w:textAlignment w:val="baseline"/>
        <w:rPr>
          <w:rFonts w:hint="eastAsia" w:ascii="仿宋_GB2312" w:hAnsi="仿宋_GB2312" w:eastAsia="仿宋_GB2312" w:cs="仿宋_GB2312"/>
          <w:sz w:val="28"/>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val="0"/>
        <w:snapToGrid/>
        <w:spacing w:before="0" w:line="360" w:lineRule="atLeast"/>
        <w:textAlignment w:val="baseline"/>
        <w:rPr>
          <w:rFonts w:hint="eastAsia" w:ascii="仿宋_GB2312" w:hAnsi="仿宋_GB2312" w:eastAsia="仿宋_GB2312" w:cs="仿宋_GB2312"/>
          <w:sz w:val="28"/>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val="0"/>
        <w:snapToGrid/>
        <w:spacing w:before="0" w:line="360" w:lineRule="atLeast"/>
        <w:textAlignment w:val="baseline"/>
        <w:rPr>
          <w:rFonts w:hint="eastAsia" w:ascii="仿宋_GB2312" w:hAnsi="仿宋_GB2312" w:eastAsia="仿宋_GB2312" w:cs="仿宋_GB2312"/>
          <w:sz w:val="28"/>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val="0"/>
        <w:snapToGrid/>
        <w:spacing w:before="0" w:line="360" w:lineRule="atLeast"/>
        <w:textAlignment w:val="baseline"/>
        <w:rPr>
          <w:rFonts w:hint="eastAsia" w:ascii="仿宋_GB2312" w:hAnsi="仿宋_GB2312" w:eastAsia="仿宋_GB2312" w:cs="仿宋_GB2312"/>
          <w:sz w:val="28"/>
          <w:highlight w:val="none"/>
          <w:lang w:val="en-US" w:eastAsia="zh-CN" w:bidi="ar-SA"/>
        </w:rPr>
      </w:pPr>
      <w:r>
        <w:rPr>
          <w:rFonts w:hint="eastAsia" w:ascii="仿宋_GB2312" w:hAnsi="仿宋_GB2312" w:eastAsia="仿宋_GB2312" w:cs="仿宋_GB2312"/>
          <w:sz w:val="28"/>
          <w:highlight w:val="none"/>
          <w:lang w:val="en-US" w:eastAsia="zh-CN" w:bidi="ar-SA"/>
        </w:rPr>
        <w:t>（以上合同主要条款作为最终合同签订的参考和依据，最终合同格式以买卖双方签订合同为准，签订的合同内容不得违反招标文件和投标文件的有关内容。）</w:t>
      </w:r>
    </w:p>
    <w:p>
      <w:pPr>
        <w:keepNext w:val="0"/>
        <w:keepLines w:val="0"/>
        <w:pageBreakBefore w:val="0"/>
        <w:widowControl w:val="0"/>
        <w:kinsoku/>
        <w:wordWrap/>
        <w:overflowPunct/>
        <w:topLinePunct w:val="0"/>
        <w:autoSpaceDE/>
        <w:autoSpaceDN/>
        <w:bidi w:val="0"/>
        <w:adjustRightInd w:val="0"/>
        <w:snapToGrid/>
        <w:spacing w:line="360" w:lineRule="atLeast"/>
        <w:textAlignment w:val="baseline"/>
        <w:rPr>
          <w:rFonts w:ascii="仿宋_GB2312" w:hAnsi="仿宋_GB2312" w:eastAsia="仿宋_GB2312" w:cs="仿宋_GB2312"/>
          <w:sz w:val="28"/>
          <w:highlight w:val="none"/>
          <w:u w:val="single"/>
        </w:rPr>
      </w:pPr>
      <w:r>
        <w:rPr>
          <w:rFonts w:hint="eastAsia" w:ascii="仿宋_GB2312" w:hAnsi="仿宋_GB2312" w:eastAsia="仿宋_GB2312" w:cs="仿宋_GB2312"/>
          <w:sz w:val="28"/>
          <w:highlight w:val="none"/>
        </w:rPr>
        <w:t xml:space="preserve">    甲方：</w:t>
      </w:r>
      <w:r>
        <w:rPr>
          <w:rFonts w:hint="eastAsia" w:ascii="仿宋_GB2312" w:hAnsi="仿宋_GB2312" w:eastAsia="仿宋_GB2312" w:cs="仿宋_GB2312"/>
          <w:sz w:val="28"/>
          <w:highlight w:val="none"/>
          <w:u w:val="single"/>
        </w:rPr>
        <w:t xml:space="preserve">                        </w:t>
      </w:r>
      <w:r>
        <w:rPr>
          <w:rFonts w:hint="eastAsia" w:ascii="仿宋_GB2312" w:hAnsi="仿宋_GB2312" w:eastAsia="仿宋_GB2312" w:cs="仿宋_GB2312"/>
          <w:sz w:val="28"/>
          <w:highlight w:val="none"/>
          <w:u w:val="single"/>
          <w:lang w:val="en-US" w:eastAsia="zh-CN"/>
        </w:rPr>
        <w:t xml:space="preserve">    </w:t>
      </w:r>
      <w:r>
        <w:rPr>
          <w:rFonts w:hint="eastAsia" w:ascii="仿宋_GB2312" w:hAnsi="仿宋_GB2312" w:eastAsia="仿宋_GB2312" w:cs="仿宋_GB2312"/>
          <w:sz w:val="28"/>
          <w:highlight w:val="none"/>
          <w:u w:val="single"/>
        </w:rPr>
        <w:t xml:space="preserve">                  （盖章）</w:t>
      </w:r>
    </w:p>
    <w:p>
      <w:pPr>
        <w:keepNext w:val="0"/>
        <w:keepLines w:val="0"/>
        <w:pageBreakBefore w:val="0"/>
        <w:widowControl w:val="0"/>
        <w:kinsoku/>
        <w:wordWrap/>
        <w:overflowPunct/>
        <w:topLinePunct w:val="0"/>
        <w:autoSpaceDE/>
        <w:autoSpaceDN/>
        <w:bidi w:val="0"/>
        <w:adjustRightInd w:val="0"/>
        <w:snapToGrid/>
        <w:spacing w:line="360" w:lineRule="atLeast"/>
        <w:textAlignment w:val="baseline"/>
        <w:rPr>
          <w:rFonts w:ascii="仿宋_GB2312" w:hAnsi="仿宋_GB2312" w:eastAsia="仿宋_GB2312" w:cs="仿宋_GB2312"/>
          <w:sz w:val="28"/>
          <w:highlight w:val="none"/>
        </w:rPr>
      </w:pPr>
      <w:r>
        <w:rPr>
          <w:rFonts w:hint="eastAsia" w:ascii="仿宋_GB2312" w:hAnsi="仿宋_GB2312" w:eastAsia="仿宋_GB2312" w:cs="仿宋_GB2312"/>
          <w:sz w:val="28"/>
          <w:highlight w:val="none"/>
        </w:rPr>
        <w:t xml:space="preserve">    法定代表人／</w:t>
      </w:r>
      <w:r>
        <w:rPr>
          <w:rFonts w:hint="eastAsia" w:ascii="仿宋_GB2312" w:hAnsi="仿宋_GB2312" w:eastAsia="仿宋_GB2312" w:cs="仿宋_GB2312"/>
          <w:sz w:val="28"/>
          <w:highlight w:val="none"/>
          <w:lang w:eastAsia="zh-CN"/>
        </w:rPr>
        <w:t>代理委托</w:t>
      </w:r>
      <w:r>
        <w:rPr>
          <w:rFonts w:hint="eastAsia" w:ascii="仿宋_GB2312" w:hAnsi="仿宋_GB2312" w:eastAsia="仿宋_GB2312" w:cs="仿宋_GB2312"/>
          <w:sz w:val="28"/>
          <w:highlight w:val="none"/>
        </w:rPr>
        <w:t>人：</w:t>
      </w:r>
      <w:r>
        <w:rPr>
          <w:rFonts w:hint="eastAsia" w:ascii="仿宋_GB2312" w:hAnsi="仿宋_GB2312" w:eastAsia="仿宋_GB2312" w:cs="仿宋_GB2312"/>
          <w:sz w:val="28"/>
          <w:highlight w:val="none"/>
          <w:u w:val="single"/>
        </w:rPr>
        <w:t xml:space="preserve">              </w:t>
      </w:r>
      <w:r>
        <w:rPr>
          <w:rFonts w:hint="eastAsia" w:ascii="仿宋_GB2312" w:hAnsi="仿宋_GB2312" w:eastAsia="仿宋_GB2312" w:cs="仿宋_GB2312"/>
          <w:sz w:val="28"/>
          <w:highlight w:val="none"/>
          <w:u w:val="single"/>
          <w:lang w:val="en-US" w:eastAsia="zh-CN"/>
        </w:rPr>
        <w:t xml:space="preserve">    </w:t>
      </w:r>
      <w:r>
        <w:rPr>
          <w:rFonts w:hint="eastAsia" w:ascii="仿宋_GB2312" w:hAnsi="仿宋_GB2312" w:eastAsia="仿宋_GB2312" w:cs="仿宋_GB2312"/>
          <w:sz w:val="28"/>
          <w:highlight w:val="none"/>
          <w:u w:val="single"/>
        </w:rPr>
        <w:t xml:space="preserve">          （签名）</w:t>
      </w:r>
    </w:p>
    <w:p>
      <w:pPr>
        <w:keepNext w:val="0"/>
        <w:keepLines w:val="0"/>
        <w:pageBreakBefore w:val="0"/>
        <w:widowControl w:val="0"/>
        <w:kinsoku/>
        <w:wordWrap/>
        <w:overflowPunct/>
        <w:topLinePunct w:val="0"/>
        <w:autoSpaceDE/>
        <w:autoSpaceDN/>
        <w:bidi w:val="0"/>
        <w:adjustRightInd w:val="0"/>
        <w:snapToGrid/>
        <w:spacing w:line="360" w:lineRule="atLeast"/>
        <w:textAlignment w:val="baseline"/>
        <w:rPr>
          <w:rFonts w:ascii="仿宋_GB2312" w:hAnsi="仿宋_GB2312" w:eastAsia="仿宋_GB2312" w:cs="仿宋_GB2312"/>
          <w:sz w:val="28"/>
          <w:highlight w:val="none"/>
        </w:rPr>
      </w:pPr>
      <w:r>
        <w:rPr>
          <w:rFonts w:hint="eastAsia" w:ascii="仿宋_GB2312" w:hAnsi="仿宋_GB2312" w:eastAsia="仿宋_GB2312" w:cs="仿宋_GB2312"/>
          <w:sz w:val="28"/>
          <w:highlight w:val="none"/>
        </w:rPr>
        <w:t xml:space="preserve">                            </w:t>
      </w:r>
      <w:r>
        <w:rPr>
          <w:rFonts w:hint="eastAsia" w:ascii="仿宋_GB2312" w:hAnsi="仿宋_GB2312" w:eastAsia="仿宋_GB2312" w:cs="仿宋_GB2312"/>
          <w:sz w:val="28"/>
          <w:highlight w:val="none"/>
          <w:lang w:val="en-US" w:eastAsia="zh-CN"/>
        </w:rPr>
        <w:t xml:space="preserve"> </w:t>
      </w:r>
      <w:r>
        <w:rPr>
          <w:rFonts w:hint="eastAsia" w:ascii="仿宋_GB2312" w:hAnsi="仿宋_GB2312" w:eastAsia="仿宋_GB2312" w:cs="仿宋_GB2312"/>
          <w:sz w:val="28"/>
          <w:highlight w:val="none"/>
        </w:rPr>
        <w:t xml:space="preserve"> </w:t>
      </w:r>
      <w:r>
        <w:rPr>
          <w:rFonts w:hint="eastAsia" w:ascii="仿宋_GB2312" w:hAnsi="仿宋_GB2312" w:eastAsia="仿宋_GB2312" w:cs="仿宋_GB2312"/>
          <w:sz w:val="28"/>
          <w:highlight w:val="none"/>
          <w:lang w:val="en-US" w:eastAsia="zh-CN"/>
        </w:rPr>
        <w:t xml:space="preserve">    </w:t>
      </w:r>
      <w:r>
        <w:rPr>
          <w:rFonts w:hint="eastAsia" w:ascii="仿宋_GB2312" w:hAnsi="仿宋_GB2312" w:eastAsia="仿宋_GB2312" w:cs="仿宋_GB2312"/>
          <w:sz w:val="28"/>
          <w:highlight w:val="none"/>
        </w:rPr>
        <w:t xml:space="preserve">       年     月     日</w:t>
      </w:r>
    </w:p>
    <w:p>
      <w:pPr>
        <w:keepNext w:val="0"/>
        <w:keepLines w:val="0"/>
        <w:pageBreakBefore w:val="0"/>
        <w:widowControl w:val="0"/>
        <w:kinsoku/>
        <w:wordWrap/>
        <w:overflowPunct/>
        <w:topLinePunct w:val="0"/>
        <w:autoSpaceDE/>
        <w:autoSpaceDN/>
        <w:bidi w:val="0"/>
        <w:adjustRightInd w:val="0"/>
        <w:snapToGrid/>
        <w:spacing w:line="360" w:lineRule="atLeast"/>
        <w:textAlignment w:val="baseline"/>
        <w:rPr>
          <w:rFonts w:ascii="仿宋_GB2312" w:hAnsi="仿宋_GB2312" w:eastAsia="仿宋_GB2312" w:cs="仿宋_GB2312"/>
          <w:sz w:val="28"/>
          <w:highlight w:val="none"/>
          <w:u w:val="single"/>
        </w:rPr>
      </w:pPr>
      <w:r>
        <w:rPr>
          <w:rFonts w:hint="eastAsia" w:ascii="仿宋_GB2312" w:hAnsi="仿宋_GB2312" w:eastAsia="仿宋_GB2312" w:cs="仿宋_GB2312"/>
          <w:sz w:val="28"/>
          <w:highlight w:val="none"/>
        </w:rPr>
        <w:t xml:space="preserve">    乙方：</w:t>
      </w:r>
      <w:r>
        <w:rPr>
          <w:rFonts w:hint="eastAsia" w:ascii="仿宋_GB2312" w:hAnsi="仿宋_GB2312" w:eastAsia="仿宋_GB2312" w:cs="仿宋_GB2312"/>
          <w:sz w:val="28"/>
          <w:highlight w:val="none"/>
          <w:u w:val="single"/>
        </w:rPr>
        <w:t xml:space="preserve">                        </w:t>
      </w:r>
      <w:r>
        <w:rPr>
          <w:rFonts w:hint="eastAsia" w:ascii="仿宋_GB2312" w:hAnsi="仿宋_GB2312" w:eastAsia="仿宋_GB2312" w:cs="仿宋_GB2312"/>
          <w:sz w:val="28"/>
          <w:highlight w:val="none"/>
          <w:u w:val="single"/>
          <w:lang w:val="en-US" w:eastAsia="zh-CN"/>
        </w:rPr>
        <w:t xml:space="preserve">     </w:t>
      </w:r>
      <w:r>
        <w:rPr>
          <w:rFonts w:hint="eastAsia" w:ascii="仿宋_GB2312" w:hAnsi="仿宋_GB2312" w:eastAsia="仿宋_GB2312" w:cs="仿宋_GB2312"/>
          <w:sz w:val="28"/>
          <w:highlight w:val="none"/>
          <w:u w:val="single"/>
        </w:rPr>
        <w:t xml:space="preserve">                 （盖章）</w:t>
      </w:r>
    </w:p>
    <w:p>
      <w:pPr>
        <w:keepNext w:val="0"/>
        <w:keepLines w:val="0"/>
        <w:pageBreakBefore w:val="0"/>
        <w:widowControl w:val="0"/>
        <w:kinsoku/>
        <w:wordWrap/>
        <w:overflowPunct/>
        <w:topLinePunct w:val="0"/>
        <w:autoSpaceDE/>
        <w:autoSpaceDN/>
        <w:bidi w:val="0"/>
        <w:adjustRightInd w:val="0"/>
        <w:snapToGrid/>
        <w:spacing w:line="360" w:lineRule="atLeast"/>
        <w:textAlignment w:val="baseline"/>
        <w:rPr>
          <w:rFonts w:ascii="仿宋_GB2312" w:hAnsi="仿宋_GB2312" w:eastAsia="仿宋_GB2312" w:cs="仿宋_GB2312"/>
          <w:sz w:val="28"/>
          <w:highlight w:val="none"/>
          <w:u w:val="single"/>
        </w:rPr>
      </w:pPr>
      <w:r>
        <w:rPr>
          <w:rFonts w:hint="eastAsia" w:ascii="仿宋_GB2312" w:hAnsi="仿宋_GB2312" w:eastAsia="仿宋_GB2312" w:cs="仿宋_GB2312"/>
          <w:sz w:val="28"/>
          <w:highlight w:val="none"/>
        </w:rPr>
        <w:t xml:space="preserve">    法定代表人／</w:t>
      </w:r>
      <w:r>
        <w:rPr>
          <w:rFonts w:hint="eastAsia" w:ascii="仿宋_GB2312" w:hAnsi="仿宋_GB2312" w:eastAsia="仿宋_GB2312" w:cs="仿宋_GB2312"/>
          <w:sz w:val="28"/>
          <w:highlight w:val="none"/>
          <w:lang w:eastAsia="zh-CN"/>
        </w:rPr>
        <w:t>代理委托</w:t>
      </w:r>
      <w:r>
        <w:rPr>
          <w:rFonts w:hint="eastAsia" w:ascii="仿宋_GB2312" w:hAnsi="仿宋_GB2312" w:eastAsia="仿宋_GB2312" w:cs="仿宋_GB2312"/>
          <w:sz w:val="28"/>
          <w:highlight w:val="none"/>
        </w:rPr>
        <w:t>人：</w:t>
      </w:r>
      <w:r>
        <w:rPr>
          <w:rFonts w:hint="eastAsia" w:ascii="仿宋_GB2312" w:hAnsi="仿宋_GB2312" w:eastAsia="仿宋_GB2312" w:cs="仿宋_GB2312"/>
          <w:sz w:val="28"/>
          <w:highlight w:val="none"/>
          <w:u w:val="single"/>
        </w:rPr>
        <w:t xml:space="preserve">                </w:t>
      </w:r>
      <w:r>
        <w:rPr>
          <w:rFonts w:hint="eastAsia" w:ascii="仿宋_GB2312" w:hAnsi="仿宋_GB2312" w:eastAsia="仿宋_GB2312" w:cs="仿宋_GB2312"/>
          <w:sz w:val="28"/>
          <w:highlight w:val="none"/>
          <w:u w:val="single"/>
          <w:lang w:val="en-US" w:eastAsia="zh-CN"/>
        </w:rPr>
        <w:t xml:space="preserve">    </w:t>
      </w:r>
      <w:r>
        <w:rPr>
          <w:rFonts w:hint="eastAsia" w:ascii="仿宋_GB2312" w:hAnsi="仿宋_GB2312" w:eastAsia="仿宋_GB2312" w:cs="仿宋_GB2312"/>
          <w:sz w:val="28"/>
          <w:highlight w:val="none"/>
          <w:u w:val="single"/>
        </w:rPr>
        <w:t xml:space="preserve">        （签名）</w:t>
      </w:r>
    </w:p>
    <w:p>
      <w:pPr>
        <w:keepNext w:val="0"/>
        <w:keepLines w:val="0"/>
        <w:pageBreakBefore w:val="0"/>
        <w:widowControl w:val="0"/>
        <w:kinsoku/>
        <w:wordWrap/>
        <w:overflowPunct/>
        <w:topLinePunct w:val="0"/>
        <w:autoSpaceDE/>
        <w:autoSpaceDN/>
        <w:bidi w:val="0"/>
        <w:adjustRightInd w:val="0"/>
        <w:snapToGrid/>
        <w:spacing w:line="360" w:lineRule="atLeast"/>
        <w:textAlignment w:val="baseline"/>
        <w:rPr>
          <w:rFonts w:ascii="仿宋_GB2312" w:hAnsi="仿宋_GB2312" w:eastAsia="仿宋_GB2312" w:cs="仿宋_GB2312"/>
          <w:highlight w:val="none"/>
        </w:rPr>
      </w:pPr>
      <w:r>
        <w:rPr>
          <w:rFonts w:hint="eastAsia" w:ascii="仿宋_GB2312" w:hAnsi="仿宋_GB2312" w:eastAsia="仿宋_GB2312" w:cs="仿宋_GB2312"/>
          <w:sz w:val="28"/>
          <w:highlight w:val="none"/>
        </w:rPr>
        <w:t xml:space="preserve">                             </w:t>
      </w:r>
      <w:r>
        <w:rPr>
          <w:rFonts w:hint="eastAsia" w:ascii="仿宋_GB2312" w:hAnsi="仿宋_GB2312" w:eastAsia="仿宋_GB2312" w:cs="仿宋_GB2312"/>
          <w:sz w:val="28"/>
          <w:highlight w:val="none"/>
          <w:lang w:val="en-US" w:eastAsia="zh-CN"/>
        </w:rPr>
        <w:t xml:space="preserve">    </w:t>
      </w:r>
      <w:r>
        <w:rPr>
          <w:rFonts w:hint="eastAsia" w:ascii="仿宋_GB2312" w:hAnsi="仿宋_GB2312" w:eastAsia="仿宋_GB2312" w:cs="仿宋_GB2312"/>
          <w:sz w:val="28"/>
          <w:highlight w:val="none"/>
        </w:rPr>
        <w:t xml:space="preserve">        年     月     日</w:t>
      </w:r>
    </w:p>
    <w:p>
      <w:pPr>
        <w:keepNext w:val="0"/>
        <w:keepLines w:val="0"/>
        <w:pageBreakBefore w:val="0"/>
        <w:widowControl w:val="0"/>
        <w:tabs>
          <w:tab w:val="left" w:pos="6853"/>
          <w:tab w:val="left" w:pos="8870"/>
        </w:tabs>
        <w:kinsoku/>
        <w:wordWrap/>
        <w:overflowPunct/>
        <w:topLinePunct w:val="0"/>
        <w:autoSpaceDE/>
        <w:autoSpaceDN/>
        <w:bidi w:val="0"/>
        <w:adjustRightInd w:val="0"/>
        <w:snapToGrid/>
        <w:spacing w:line="240" w:lineRule="auto"/>
        <w:textAlignment w:val="baseline"/>
        <w:rPr>
          <w:rFonts w:hint="eastAsia" w:ascii="仿宋_GB2312" w:hAnsi="仿宋_GB2312" w:eastAsia="仿宋_GB2312" w:cs="仿宋_GB2312"/>
          <w:b/>
          <w:sz w:val="44"/>
          <w:highlight w:val="none"/>
          <w:lang w:eastAsia="zh-CN"/>
        </w:rPr>
        <w:sectPr>
          <w:footerReference r:id="rId5" w:type="default"/>
          <w:pgSz w:w="11906" w:h="16838"/>
          <w:pgMar w:top="1440" w:right="1080" w:bottom="1440" w:left="1080" w:header="851" w:footer="992" w:gutter="0"/>
          <w:cols w:space="425" w:num="1"/>
          <w:docGrid w:type="lines" w:linePitch="312" w:charSpace="0"/>
        </w:sectPr>
      </w:pPr>
      <w:r>
        <w:rPr>
          <w:rFonts w:hint="eastAsia" w:ascii="仿宋_GB2312" w:hAnsi="仿宋_GB2312" w:eastAsia="仿宋_GB2312" w:cs="仿宋_GB2312"/>
          <w:b/>
          <w:sz w:val="44"/>
          <w:highlight w:val="none"/>
          <w:lang w:eastAsia="zh-CN"/>
        </w:rPr>
        <w:tab/>
      </w:r>
    </w:p>
    <w:p>
      <w:pPr>
        <w:spacing w:before="78" w:beforeLines="25" w:line="600" w:lineRule="exact"/>
        <w:jc w:val="left"/>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合同</w:t>
      </w:r>
      <w:r>
        <w:rPr>
          <w:rFonts w:hint="eastAsia" w:ascii="黑体" w:hAnsi="黑体" w:eastAsia="黑体" w:cs="黑体"/>
          <w:sz w:val="28"/>
          <w:szCs w:val="28"/>
          <w:highlight w:val="none"/>
        </w:rPr>
        <w:t>附件：</w:t>
      </w:r>
    </w:p>
    <w:p>
      <w:pPr>
        <w:pStyle w:val="5"/>
        <w:rPr>
          <w:highlight w:val="none"/>
        </w:rPr>
      </w:pPr>
    </w:p>
    <w:p>
      <w:pPr>
        <w:widowControl/>
        <w:spacing w:before="156" w:beforeLines="50" w:line="56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
          <w:bCs/>
          <w:color w:val="auto"/>
          <w:sz w:val="32"/>
          <w:szCs w:val="32"/>
          <w:highlight w:val="none"/>
        </w:rPr>
        <w:t>年度福建省能源石化创新研究院有限责任公司</w:t>
      </w:r>
    </w:p>
    <w:p>
      <w:pPr>
        <w:widowControl/>
        <w:spacing w:before="156" w:beforeLines="50" w:line="56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专利代理服务机构考核</w:t>
      </w:r>
      <w:r>
        <w:rPr>
          <w:rFonts w:hint="eastAsia" w:ascii="仿宋_GB2312" w:hAnsi="仿宋_GB2312" w:eastAsia="仿宋_GB2312" w:cs="仿宋_GB2312"/>
          <w:b/>
          <w:bCs/>
          <w:color w:val="auto"/>
          <w:sz w:val="32"/>
          <w:szCs w:val="32"/>
          <w:highlight w:val="none"/>
          <w:lang w:val="en-US" w:eastAsia="zh-CN"/>
        </w:rPr>
        <w:t>评分</w:t>
      </w:r>
      <w:r>
        <w:rPr>
          <w:rFonts w:hint="eastAsia" w:ascii="仿宋_GB2312" w:hAnsi="仿宋_GB2312" w:eastAsia="仿宋_GB2312" w:cs="仿宋_GB2312"/>
          <w:b/>
          <w:bCs/>
          <w:color w:val="auto"/>
          <w:sz w:val="32"/>
          <w:szCs w:val="32"/>
          <w:highlight w:val="none"/>
        </w:rPr>
        <w:t>表</w:t>
      </w:r>
    </w:p>
    <w:p>
      <w:pPr>
        <w:widowControl/>
        <w:spacing w:before="156" w:beforeLines="50" w:line="560" w:lineRule="exact"/>
        <w:jc w:val="left"/>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专利代理服务机构名称：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代理</w:t>
      </w:r>
      <w:r>
        <w:rPr>
          <w:rFonts w:hint="eastAsia" w:ascii="仿宋_GB2312" w:hAnsi="仿宋_GB2312" w:eastAsia="仿宋_GB2312" w:cs="仿宋_GB2312"/>
          <w:color w:val="auto"/>
          <w:sz w:val="28"/>
          <w:szCs w:val="28"/>
          <w:highlight w:val="none"/>
          <w:lang w:eastAsia="zh-CN"/>
        </w:rPr>
        <w:t>领域</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p>
    <w:tbl>
      <w:tblPr>
        <w:tblStyle w:val="17"/>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984"/>
        <w:gridCol w:w="851"/>
        <w:gridCol w:w="4863"/>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0"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考核指标</w:t>
            </w:r>
          </w:p>
        </w:tc>
        <w:tc>
          <w:tcPr>
            <w:tcW w:w="1984"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考核内容</w:t>
            </w:r>
          </w:p>
        </w:tc>
        <w:tc>
          <w:tcPr>
            <w:tcW w:w="851"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分值</w:t>
            </w:r>
          </w:p>
        </w:tc>
        <w:tc>
          <w:tcPr>
            <w:tcW w:w="4863"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评分标准</w:t>
            </w:r>
          </w:p>
        </w:tc>
        <w:tc>
          <w:tcPr>
            <w:tcW w:w="786"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740" w:type="dxa"/>
            <w:vMerge w:val="restart"/>
            <w:noWrap w:val="0"/>
            <w:vAlign w:val="center"/>
          </w:tcPr>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专利代理质量</w:t>
            </w:r>
          </w:p>
        </w:tc>
        <w:tc>
          <w:tcPr>
            <w:tcW w:w="1984"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年度专利</w:t>
            </w:r>
          </w:p>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授权率</w:t>
            </w:r>
          </w:p>
        </w:tc>
        <w:tc>
          <w:tcPr>
            <w:tcW w:w="851" w:type="dxa"/>
            <w:noWrap w:val="0"/>
            <w:vAlign w:val="center"/>
          </w:tcPr>
          <w:p>
            <w:pPr>
              <w:spacing w:line="350" w:lineRule="exact"/>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40</w:t>
            </w:r>
          </w:p>
        </w:tc>
        <w:tc>
          <w:tcPr>
            <w:tcW w:w="4863" w:type="dxa"/>
            <w:noWrap w:val="0"/>
            <w:vAlign w:val="center"/>
          </w:tcPr>
          <w:p>
            <w:pPr>
              <w:spacing w:line="35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1）大于等于承诺专利授权率，得</w:t>
            </w:r>
            <w:r>
              <w:rPr>
                <w:rFonts w:hint="eastAsia" w:ascii="仿宋_GB2312" w:hAnsi="仿宋_GB2312" w:eastAsia="仿宋_GB2312" w:cs="仿宋_GB2312"/>
                <w:color w:val="auto"/>
                <w:sz w:val="28"/>
                <w:szCs w:val="28"/>
                <w:highlight w:val="none"/>
                <w:lang w:val="en-US" w:eastAsia="zh-CN"/>
              </w:rPr>
              <w:t>40</w:t>
            </w:r>
            <w:r>
              <w:rPr>
                <w:rFonts w:hint="eastAsia" w:ascii="仿宋_GB2312" w:hAnsi="仿宋_GB2312" w:eastAsia="仿宋_GB2312" w:cs="仿宋_GB2312"/>
                <w:color w:val="auto"/>
                <w:sz w:val="28"/>
                <w:szCs w:val="28"/>
                <w:highlight w:val="none"/>
              </w:rPr>
              <w:t>分；</w:t>
            </w:r>
          </w:p>
          <w:p>
            <w:pPr>
              <w:spacing w:line="35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2）低于承诺专利授权率每1个百分点扣</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分，扣完为止。</w:t>
            </w:r>
          </w:p>
        </w:tc>
        <w:tc>
          <w:tcPr>
            <w:tcW w:w="786"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40" w:type="dxa"/>
            <w:vMerge w:val="continue"/>
            <w:noWrap w:val="0"/>
            <w:vAlign w:val="center"/>
          </w:tcPr>
          <w:p>
            <w:pPr>
              <w:spacing w:line="350" w:lineRule="exact"/>
              <w:jc w:val="center"/>
              <w:rPr>
                <w:rFonts w:hint="eastAsia" w:ascii="仿宋_GB2312" w:hAnsi="仿宋_GB2312" w:eastAsia="仿宋_GB2312" w:cs="仿宋_GB2312"/>
                <w:color w:val="auto"/>
                <w:sz w:val="28"/>
                <w:szCs w:val="28"/>
                <w:highlight w:val="none"/>
              </w:rPr>
            </w:pPr>
          </w:p>
        </w:tc>
        <w:tc>
          <w:tcPr>
            <w:tcW w:w="1984"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专利代理</w:t>
            </w:r>
          </w:p>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时间响应</w:t>
            </w:r>
          </w:p>
        </w:tc>
        <w:tc>
          <w:tcPr>
            <w:tcW w:w="851" w:type="dxa"/>
            <w:noWrap w:val="0"/>
            <w:vAlign w:val="center"/>
          </w:tcPr>
          <w:p>
            <w:pPr>
              <w:spacing w:line="350" w:lineRule="exact"/>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20</w:t>
            </w:r>
          </w:p>
        </w:tc>
        <w:tc>
          <w:tcPr>
            <w:tcW w:w="4863" w:type="dxa"/>
            <w:noWrap w:val="0"/>
            <w:vAlign w:val="center"/>
          </w:tcPr>
          <w:p>
            <w:pPr>
              <w:spacing w:line="35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按照合同约定，对专利申请和答复时间及时响应。每有1次未在约定时间内响应扣3分，扣完为止。</w:t>
            </w:r>
          </w:p>
        </w:tc>
        <w:tc>
          <w:tcPr>
            <w:tcW w:w="786"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40" w:type="dxa"/>
            <w:vMerge w:val="continue"/>
            <w:noWrap w:val="0"/>
            <w:vAlign w:val="center"/>
          </w:tcPr>
          <w:p>
            <w:pPr>
              <w:spacing w:line="350" w:lineRule="exact"/>
              <w:jc w:val="center"/>
              <w:rPr>
                <w:rFonts w:hint="eastAsia" w:ascii="仿宋_GB2312" w:hAnsi="仿宋_GB2312" w:eastAsia="仿宋_GB2312" w:cs="仿宋_GB2312"/>
                <w:color w:val="auto"/>
                <w:sz w:val="28"/>
                <w:szCs w:val="28"/>
                <w:highlight w:val="none"/>
              </w:rPr>
            </w:pPr>
          </w:p>
        </w:tc>
        <w:tc>
          <w:tcPr>
            <w:tcW w:w="1984"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非正常专利申请</w:t>
            </w:r>
          </w:p>
        </w:tc>
        <w:tc>
          <w:tcPr>
            <w:tcW w:w="851"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w:t>
            </w:r>
          </w:p>
        </w:tc>
        <w:tc>
          <w:tcPr>
            <w:tcW w:w="4863" w:type="dxa"/>
            <w:noWrap w:val="0"/>
            <w:vAlign w:val="center"/>
          </w:tcPr>
          <w:p>
            <w:pPr>
              <w:spacing w:line="35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1）无非正常专利申请，得10分；</w:t>
            </w:r>
          </w:p>
          <w:p>
            <w:pPr>
              <w:spacing w:line="35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2）出现非正常专利申请，得0分。</w:t>
            </w:r>
          </w:p>
        </w:tc>
        <w:tc>
          <w:tcPr>
            <w:tcW w:w="786"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40" w:type="dxa"/>
            <w:vMerge w:val="continue"/>
            <w:noWrap w:val="0"/>
            <w:vAlign w:val="center"/>
          </w:tcPr>
          <w:p>
            <w:pPr>
              <w:spacing w:line="350" w:lineRule="exact"/>
              <w:jc w:val="center"/>
              <w:rPr>
                <w:rFonts w:hint="eastAsia" w:ascii="仿宋_GB2312" w:hAnsi="仿宋_GB2312" w:eastAsia="仿宋_GB2312" w:cs="仿宋_GB2312"/>
                <w:color w:val="auto"/>
                <w:sz w:val="28"/>
                <w:szCs w:val="28"/>
                <w:highlight w:val="none"/>
              </w:rPr>
            </w:pPr>
          </w:p>
        </w:tc>
        <w:tc>
          <w:tcPr>
            <w:tcW w:w="1984"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其它</w:t>
            </w:r>
            <w:r>
              <w:rPr>
                <w:rFonts w:hint="eastAsia" w:ascii="仿宋_GB2312" w:hAnsi="仿宋_GB2312" w:eastAsia="仿宋_GB2312" w:cs="仿宋_GB2312"/>
                <w:color w:val="auto"/>
                <w:sz w:val="28"/>
                <w:szCs w:val="28"/>
                <w:highlight w:val="none"/>
              </w:rPr>
              <w:t>需配合事项</w:t>
            </w:r>
          </w:p>
        </w:tc>
        <w:tc>
          <w:tcPr>
            <w:tcW w:w="851"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15</w:t>
            </w:r>
          </w:p>
        </w:tc>
        <w:tc>
          <w:tcPr>
            <w:tcW w:w="4863" w:type="dxa"/>
            <w:noWrap w:val="0"/>
            <w:vAlign w:val="center"/>
          </w:tcPr>
          <w:p>
            <w:pPr>
              <w:spacing w:line="35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1）配合优秀，15分；</w:t>
            </w:r>
          </w:p>
          <w:p>
            <w:pPr>
              <w:spacing w:line="35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2）配合良好，10分；</w:t>
            </w:r>
          </w:p>
          <w:p>
            <w:pPr>
              <w:spacing w:line="35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3）配合合格，5分；</w:t>
            </w:r>
          </w:p>
          <w:p>
            <w:pPr>
              <w:spacing w:line="35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4）配合不合格，0分。</w:t>
            </w:r>
          </w:p>
        </w:tc>
        <w:tc>
          <w:tcPr>
            <w:tcW w:w="786"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40"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用户满意度</w:t>
            </w:r>
          </w:p>
        </w:tc>
        <w:tc>
          <w:tcPr>
            <w:tcW w:w="1984"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由委托代理案件的</w:t>
            </w:r>
            <w:r>
              <w:rPr>
                <w:rFonts w:hint="eastAsia" w:ascii="仿宋_GB2312" w:hAnsi="仿宋_GB2312" w:eastAsia="仿宋_GB2312" w:cs="仿宋_GB2312"/>
                <w:color w:val="auto"/>
                <w:sz w:val="28"/>
                <w:szCs w:val="28"/>
                <w:highlight w:val="none"/>
                <w:lang w:val="en-US" w:eastAsia="zh-CN"/>
              </w:rPr>
              <w:t>员工</w:t>
            </w:r>
            <w:r>
              <w:rPr>
                <w:rFonts w:hint="eastAsia" w:ascii="仿宋_GB2312" w:hAnsi="仿宋_GB2312" w:eastAsia="仿宋_GB2312" w:cs="仿宋_GB2312"/>
                <w:color w:val="auto"/>
                <w:sz w:val="28"/>
                <w:szCs w:val="28"/>
                <w:highlight w:val="none"/>
              </w:rPr>
              <w:t>代表从代理机构、代理人在服务质量、服务态度及工作效率等方面进行满意度评价</w:t>
            </w:r>
          </w:p>
        </w:tc>
        <w:tc>
          <w:tcPr>
            <w:tcW w:w="851"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15</w:t>
            </w:r>
          </w:p>
        </w:tc>
        <w:tc>
          <w:tcPr>
            <w:tcW w:w="4863" w:type="dxa"/>
            <w:noWrap w:val="0"/>
            <w:vAlign w:val="center"/>
          </w:tcPr>
          <w:p>
            <w:pPr>
              <w:spacing w:line="35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1）满意度≥90%，得15分；</w:t>
            </w:r>
          </w:p>
          <w:p>
            <w:pPr>
              <w:spacing w:line="35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2）满意度75%（含）-90%（不含），得10分；</w:t>
            </w:r>
          </w:p>
          <w:p>
            <w:pPr>
              <w:spacing w:line="35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3）满意度60%（含）-75%（不含），得5分；</w:t>
            </w:r>
          </w:p>
          <w:p>
            <w:pPr>
              <w:spacing w:line="35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）满意度＜60%，得0分。</w:t>
            </w:r>
          </w:p>
        </w:tc>
        <w:tc>
          <w:tcPr>
            <w:tcW w:w="786" w:type="dxa"/>
            <w:noWrap w:val="0"/>
            <w:vAlign w:val="center"/>
          </w:tcPr>
          <w:p>
            <w:pPr>
              <w:spacing w:line="350" w:lineRule="exact"/>
              <w:jc w:val="center"/>
              <w:rPr>
                <w:rFonts w:hint="eastAsia" w:ascii="仿宋_GB2312" w:hAnsi="仿宋_GB2312" w:eastAsia="仿宋_GB2312" w:cs="仿宋_GB2312"/>
                <w:color w:val="auto"/>
                <w:sz w:val="28"/>
                <w:szCs w:val="28"/>
                <w:highlight w:val="none"/>
              </w:rPr>
            </w:pPr>
          </w:p>
        </w:tc>
      </w:tr>
    </w:tbl>
    <w:p>
      <w:pPr>
        <w:snapToGrid w:val="0"/>
        <w:spacing w:line="360" w:lineRule="auto"/>
        <w:rPr>
          <w:rFonts w:hint="eastAsia" w:ascii="仿宋_GB2312" w:hAnsi="仿宋_GB2312" w:eastAsia="仿宋_GB2312" w:cs="仿宋_GB2312"/>
          <w:color w:val="auto"/>
          <w:sz w:val="28"/>
          <w:szCs w:val="28"/>
          <w:highlight w:val="none"/>
        </w:rPr>
      </w:pPr>
    </w:p>
    <w:p>
      <w:pPr>
        <w:snapToGrid w:val="0"/>
        <w:spacing w:line="360" w:lineRule="auto"/>
        <w:ind w:firstLine="281" w:firstLineChars="100"/>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备注：考核得分小于70分不合格</w:t>
      </w:r>
    </w:p>
    <w:p>
      <w:pPr>
        <w:snapToGrid w:val="0"/>
        <w:spacing w:line="360" w:lineRule="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重大过错主要包括以下内容：</w:t>
      </w:r>
    </w:p>
    <w:p>
      <w:pPr>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1.代理</w:t>
      </w:r>
      <w:r>
        <w:rPr>
          <w:rFonts w:hint="eastAsia" w:ascii="仿宋_GB2312" w:hAnsi="仿宋_GB2312" w:eastAsia="仿宋_GB2312" w:cs="仿宋_GB2312"/>
          <w:color w:val="auto"/>
          <w:sz w:val="28"/>
          <w:szCs w:val="28"/>
          <w:highlight w:val="none"/>
          <w:lang w:val="en-US" w:eastAsia="zh-CN"/>
        </w:rPr>
        <w:t>公司</w:t>
      </w:r>
      <w:r>
        <w:rPr>
          <w:rFonts w:hint="eastAsia" w:ascii="仿宋_GB2312" w:hAnsi="仿宋_GB2312" w:eastAsia="仿宋_GB2312" w:cs="仿宋_GB2312"/>
          <w:color w:val="auto"/>
          <w:sz w:val="28"/>
          <w:szCs w:val="28"/>
          <w:highlight w:val="none"/>
        </w:rPr>
        <w:t>案件出现被国知局认定为非正常专利申请的；</w:t>
      </w:r>
    </w:p>
    <w:p>
      <w:pPr>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2.代理</w:t>
      </w:r>
      <w:r>
        <w:rPr>
          <w:rFonts w:hint="eastAsia" w:ascii="仿宋_GB2312" w:hAnsi="仿宋_GB2312" w:eastAsia="仿宋_GB2312" w:cs="仿宋_GB2312"/>
          <w:color w:val="auto"/>
          <w:sz w:val="28"/>
          <w:szCs w:val="28"/>
          <w:highlight w:val="none"/>
          <w:lang w:val="en-US" w:eastAsia="zh-CN"/>
        </w:rPr>
        <w:t>公司</w:t>
      </w:r>
      <w:r>
        <w:rPr>
          <w:rFonts w:hint="eastAsia" w:ascii="仿宋_GB2312" w:hAnsi="仿宋_GB2312" w:eastAsia="仿宋_GB2312" w:cs="仿宋_GB2312"/>
          <w:color w:val="auto"/>
          <w:sz w:val="28"/>
          <w:szCs w:val="28"/>
          <w:highlight w:val="none"/>
        </w:rPr>
        <w:t>案件出现泄露国家/国防秘密的；</w:t>
      </w:r>
    </w:p>
    <w:p>
      <w:pPr>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3.侵占/剽窃/泄露委托人（</w:t>
      </w:r>
      <w:r>
        <w:rPr>
          <w:rFonts w:hint="eastAsia" w:ascii="仿宋_GB2312" w:hAnsi="仿宋_GB2312" w:eastAsia="仿宋_GB2312" w:cs="仿宋_GB2312"/>
          <w:color w:val="auto"/>
          <w:sz w:val="28"/>
          <w:szCs w:val="28"/>
          <w:highlight w:val="none"/>
          <w:lang w:val="en-US" w:eastAsia="zh-CN"/>
        </w:rPr>
        <w:t>公司</w:t>
      </w:r>
      <w:r>
        <w:rPr>
          <w:rFonts w:hint="eastAsia" w:ascii="仿宋_GB2312" w:hAnsi="仿宋_GB2312" w:eastAsia="仿宋_GB2312" w:cs="仿宋_GB2312"/>
          <w:color w:val="auto"/>
          <w:sz w:val="28"/>
          <w:szCs w:val="28"/>
          <w:highlight w:val="none"/>
        </w:rPr>
        <w:t>）发明创造的；</w:t>
      </w:r>
    </w:p>
    <w:p>
      <w:pPr>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4.专利代理服务机构被列入经营异常名录或被列入严重违法失信名单的；</w:t>
      </w:r>
    </w:p>
    <w:p>
      <w:pPr>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5.专利代理服务机构原因导致权利丧失的；</w:t>
      </w:r>
    </w:p>
    <w:p>
      <w:pPr>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6.专利代理服务机构将案件转委托的；</w:t>
      </w:r>
    </w:p>
    <w:p>
      <w:pPr>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7.专利代理服务机构及代理人在服务质量、服务态度及工作效率等方面被</w:t>
      </w:r>
      <w:r>
        <w:rPr>
          <w:rFonts w:hint="eastAsia" w:ascii="仿宋_GB2312" w:hAnsi="仿宋_GB2312" w:eastAsia="仿宋_GB2312" w:cs="仿宋_GB2312"/>
          <w:color w:val="auto"/>
          <w:sz w:val="28"/>
          <w:szCs w:val="28"/>
          <w:highlight w:val="none"/>
          <w:lang w:val="en-US" w:eastAsia="zh-CN"/>
        </w:rPr>
        <w:t>公司</w:t>
      </w:r>
      <w:r>
        <w:rPr>
          <w:rFonts w:hint="eastAsia" w:ascii="仿宋_GB2312" w:hAnsi="仿宋_GB2312" w:eastAsia="仿宋_GB2312" w:cs="仿宋_GB2312"/>
          <w:color w:val="auto"/>
          <w:sz w:val="28"/>
          <w:szCs w:val="28"/>
          <w:highlight w:val="none"/>
        </w:rPr>
        <w:t>发明人</w:t>
      </w:r>
      <w:r>
        <w:rPr>
          <w:rFonts w:hint="eastAsia" w:ascii="仿宋_GB2312" w:hAnsi="仿宋_GB2312" w:eastAsia="仿宋_GB2312" w:cs="仿宋_GB2312"/>
          <w:color w:val="auto"/>
          <w:sz w:val="28"/>
          <w:szCs w:val="28"/>
          <w:highlight w:val="none"/>
        </w:rPr>
        <w:t>一年内投诉5次（不含）以上</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或未在约定时间内响应5次（不含）以上的</w:t>
      </w:r>
      <w:r>
        <w:rPr>
          <w:rFonts w:hint="eastAsia" w:ascii="仿宋_GB2312" w:hAnsi="仿宋_GB2312" w:eastAsia="仿宋_GB2312" w:cs="仿宋_GB2312"/>
          <w:color w:val="auto"/>
          <w:sz w:val="28"/>
          <w:szCs w:val="28"/>
          <w:highlight w:val="none"/>
        </w:rPr>
        <w:t>；</w:t>
      </w:r>
    </w:p>
    <w:p>
      <w:pPr>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8.</w:t>
      </w:r>
      <w:r>
        <w:rPr>
          <w:rFonts w:hint="eastAsia" w:ascii="仿宋_GB2312" w:hAnsi="仿宋_GB2312" w:eastAsia="仿宋_GB2312" w:cs="仿宋_GB2312"/>
          <w:color w:val="auto"/>
          <w:sz w:val="28"/>
          <w:szCs w:val="28"/>
          <w:highlight w:val="none"/>
          <w:lang w:eastAsia="zh-CN"/>
        </w:rPr>
        <w:t>其它</w:t>
      </w:r>
      <w:r>
        <w:rPr>
          <w:rFonts w:hint="eastAsia" w:ascii="仿宋_GB2312" w:hAnsi="仿宋_GB2312" w:eastAsia="仿宋_GB2312" w:cs="仿宋_GB2312"/>
          <w:color w:val="auto"/>
          <w:sz w:val="28"/>
          <w:szCs w:val="28"/>
          <w:highlight w:val="none"/>
        </w:rPr>
        <w:t>被</w:t>
      </w:r>
      <w:r>
        <w:rPr>
          <w:rFonts w:hint="eastAsia" w:ascii="仿宋_GB2312" w:hAnsi="仿宋_GB2312" w:eastAsia="仿宋_GB2312" w:cs="仿宋_GB2312"/>
          <w:color w:val="auto"/>
          <w:sz w:val="28"/>
          <w:szCs w:val="28"/>
          <w:highlight w:val="none"/>
          <w:lang w:val="en-US" w:eastAsia="zh-CN"/>
        </w:rPr>
        <w:t>公司</w:t>
      </w:r>
      <w:r>
        <w:rPr>
          <w:rFonts w:hint="eastAsia" w:ascii="仿宋_GB2312" w:hAnsi="仿宋_GB2312" w:eastAsia="仿宋_GB2312" w:cs="仿宋_GB2312"/>
          <w:color w:val="auto"/>
          <w:sz w:val="28"/>
          <w:szCs w:val="28"/>
          <w:highlight w:val="none"/>
        </w:rPr>
        <w:t>认定为重大过错的行</w:t>
      </w:r>
      <w:r>
        <w:rPr>
          <w:rFonts w:hint="eastAsia" w:ascii="仿宋_GB2312" w:hAnsi="仿宋_GB2312" w:eastAsia="仿宋_GB2312" w:cs="仿宋_GB2312"/>
          <w:color w:val="auto"/>
          <w:sz w:val="28"/>
          <w:szCs w:val="28"/>
          <w:highlight w:val="none"/>
          <w:lang w:val="en-US" w:eastAsia="zh-CN"/>
        </w:rPr>
        <w:t>为。</w:t>
      </w:r>
    </w:p>
    <w:p>
      <w:pPr>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p>
    <w:p>
      <w:pPr>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p>
    <w:p>
      <w:pPr>
        <w:snapToGrid w:val="0"/>
        <w:spacing w:line="360" w:lineRule="auto"/>
        <w:ind w:firstLine="560" w:firstLineChars="200"/>
        <w:rPr>
          <w:rFonts w:hint="default" w:ascii="仿宋_GB2312" w:hAnsi="仿宋_GB2312" w:eastAsia="仿宋_GB2312" w:cs="仿宋_GB2312"/>
          <w:color w:val="auto"/>
          <w:sz w:val="28"/>
          <w:szCs w:val="28"/>
          <w:highlight w:val="none"/>
          <w:lang w:val="en-US" w:eastAsia="zh-CN"/>
        </w:rPr>
        <w:sectPr>
          <w:pgSz w:w="11906" w:h="16838"/>
          <w:pgMar w:top="1440" w:right="1083" w:bottom="1440" w:left="1083" w:header="851" w:footer="992" w:gutter="0"/>
          <w:cols w:space="720" w:num="1"/>
          <w:docGrid w:type="lines" w:linePitch="312" w:charSpace="0"/>
        </w:sectPr>
      </w:pPr>
    </w:p>
    <w:p>
      <w:pPr>
        <w:widowControl/>
        <w:adjustRightInd/>
        <w:spacing w:line="560" w:lineRule="exact"/>
        <w:jc w:val="left"/>
        <w:textAlignment w:val="auto"/>
        <w:outlineLvl w:val="0"/>
        <w:rPr>
          <w:rFonts w:hint="eastAsia" w:ascii="仿宋_GB2312" w:hAnsi="仿宋_GB2312" w:eastAsia="仿宋_GB2312" w:cs="仿宋_GB2312"/>
          <w:b/>
          <w:bCs w:val="0"/>
          <w:color w:val="000000"/>
          <w:sz w:val="32"/>
          <w:szCs w:val="32"/>
          <w:highlight w:val="none"/>
        </w:rPr>
      </w:pPr>
      <w:r>
        <w:rPr>
          <w:rFonts w:hint="eastAsia" w:ascii="仿宋_GB2312" w:hAnsi="仿宋_GB2312" w:eastAsia="仿宋_GB2312" w:cs="仿宋_GB2312"/>
          <w:b/>
          <w:bCs w:val="0"/>
          <w:color w:val="000000"/>
          <w:sz w:val="32"/>
          <w:szCs w:val="32"/>
          <w:highlight w:val="none"/>
        </w:rPr>
        <w:t>附件</w:t>
      </w:r>
      <w:r>
        <w:rPr>
          <w:rFonts w:hint="eastAsia" w:ascii="仿宋_GB2312" w:hAnsi="仿宋_GB2312" w:eastAsia="仿宋_GB2312" w:cs="仿宋_GB2312"/>
          <w:b/>
          <w:bCs w:val="0"/>
          <w:color w:val="000000"/>
          <w:sz w:val="32"/>
          <w:szCs w:val="32"/>
          <w:highlight w:val="none"/>
          <w:lang w:val="en-US" w:eastAsia="zh-CN"/>
        </w:rPr>
        <w:t>五</w:t>
      </w:r>
      <w:r>
        <w:rPr>
          <w:rFonts w:hint="eastAsia" w:ascii="仿宋_GB2312" w:hAnsi="仿宋_GB2312" w:eastAsia="仿宋_GB2312" w:cs="仿宋_GB2312"/>
          <w:b/>
          <w:bCs w:val="0"/>
          <w:color w:val="000000"/>
          <w:sz w:val="32"/>
          <w:szCs w:val="32"/>
          <w:highlight w:val="none"/>
        </w:rPr>
        <w:t>：参选文件</w:t>
      </w:r>
    </w:p>
    <w:p>
      <w:pPr>
        <w:spacing w:line="560" w:lineRule="exact"/>
        <w:jc w:val="center"/>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参选文件</w:t>
      </w:r>
    </w:p>
    <w:p>
      <w:pPr>
        <w:pStyle w:val="16"/>
        <w:numPr>
          <w:ilvl w:val="0"/>
          <w:numId w:val="1"/>
        </w:numPr>
        <w:spacing w:line="560" w:lineRule="exact"/>
        <w:ind w:firstLine="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报价函</w:t>
      </w:r>
    </w:p>
    <w:p>
      <w:pPr>
        <w:pStyle w:val="16"/>
        <w:spacing w:line="560" w:lineRule="exact"/>
        <w:ind w:left="0" w:leftChars="0"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《报价函》格式见附件一</w:t>
      </w:r>
    </w:p>
    <w:p>
      <w:pPr>
        <w:numPr>
          <w:ilvl w:val="0"/>
          <w:numId w:val="1"/>
        </w:numPr>
        <w:tabs>
          <w:tab w:val="left" w:pos="-105"/>
        </w:tabs>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资格证明文件。须严格按</w:t>
      </w:r>
      <w:r>
        <w:rPr>
          <w:rFonts w:hint="eastAsia" w:ascii="仿宋_GB2312" w:hAnsi="仿宋_GB2312" w:eastAsia="仿宋_GB2312" w:cs="仿宋_GB2312"/>
          <w:b/>
          <w:bCs/>
          <w:sz w:val="28"/>
          <w:szCs w:val="28"/>
          <w:highlight w:val="none"/>
        </w:rPr>
        <w:t>参选人资格要求</w:t>
      </w:r>
      <w:r>
        <w:rPr>
          <w:rFonts w:hint="eastAsia" w:ascii="仿宋_GB2312" w:hAnsi="仿宋_GB2312" w:eastAsia="仿宋_GB2312" w:cs="仿宋_GB2312"/>
          <w:sz w:val="28"/>
          <w:szCs w:val="28"/>
          <w:highlight w:val="none"/>
        </w:rPr>
        <w:t>所需材料详尽提供</w:t>
      </w:r>
    </w:p>
    <w:p>
      <w:pPr>
        <w:pStyle w:val="21"/>
        <w:tabs>
          <w:tab w:val="left" w:pos="-105"/>
        </w:tabs>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《法人授权书》见附件二</w:t>
      </w:r>
    </w:p>
    <w:p>
      <w:pPr>
        <w:pStyle w:val="21"/>
        <w:tabs>
          <w:tab w:val="left" w:pos="-105"/>
        </w:tabs>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《承诺书》见附件三</w:t>
      </w:r>
    </w:p>
    <w:p>
      <w:pPr>
        <w:pStyle w:val="21"/>
        <w:tabs>
          <w:tab w:val="left" w:pos="-105"/>
        </w:tabs>
        <w:spacing w:line="560" w:lineRule="exac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其它参选人资格证明材料</w:t>
      </w:r>
    </w:p>
    <w:p>
      <w:pPr>
        <w:pStyle w:val="16"/>
        <w:numPr>
          <w:ilvl w:val="0"/>
          <w:numId w:val="1"/>
        </w:numPr>
        <w:spacing w:line="560" w:lineRule="exact"/>
        <w:ind w:firstLine="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评分办法所需的描述和证明材料</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按顺序提供</w:t>
      </w:r>
      <w:r>
        <w:rPr>
          <w:rFonts w:hint="eastAsia" w:ascii="仿宋_GB2312" w:hAnsi="仿宋_GB2312" w:eastAsia="仿宋_GB2312" w:cs="仿宋_GB2312"/>
          <w:sz w:val="28"/>
          <w:szCs w:val="28"/>
          <w:highlight w:val="none"/>
          <w:lang w:eastAsia="zh-CN"/>
        </w:rPr>
        <w:t>）</w:t>
      </w:r>
    </w:p>
    <w:sectPr>
      <w:pgSz w:w="11906" w:h="16838"/>
      <w:pgMar w:top="1440" w:right="1083" w:bottom="1440" w:left="108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324EB"/>
    <w:multiLevelType w:val="singleLevel"/>
    <w:tmpl w:val="8DA324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mODVjM2MzZDk0MWZiZDM0Mzc1NmY0ZjYyY2M1N2IifQ=="/>
  </w:docVars>
  <w:rsids>
    <w:rsidRoot w:val="00000000"/>
    <w:rsid w:val="01D31020"/>
    <w:rsid w:val="037C7496"/>
    <w:rsid w:val="0391623E"/>
    <w:rsid w:val="03BD4AF9"/>
    <w:rsid w:val="03DB6D73"/>
    <w:rsid w:val="04223B99"/>
    <w:rsid w:val="0C7E65A6"/>
    <w:rsid w:val="0C8F3D96"/>
    <w:rsid w:val="0C9903CC"/>
    <w:rsid w:val="0E06452B"/>
    <w:rsid w:val="0E7F0C22"/>
    <w:rsid w:val="0E8D4137"/>
    <w:rsid w:val="10675755"/>
    <w:rsid w:val="10B55B35"/>
    <w:rsid w:val="10D46A26"/>
    <w:rsid w:val="10F42D61"/>
    <w:rsid w:val="140A3154"/>
    <w:rsid w:val="14232BF3"/>
    <w:rsid w:val="15BA629B"/>
    <w:rsid w:val="160254E2"/>
    <w:rsid w:val="169F376F"/>
    <w:rsid w:val="175D4F73"/>
    <w:rsid w:val="179E4A84"/>
    <w:rsid w:val="17D17682"/>
    <w:rsid w:val="17DD62FD"/>
    <w:rsid w:val="18FC0A05"/>
    <w:rsid w:val="1A2A4053"/>
    <w:rsid w:val="1B29186B"/>
    <w:rsid w:val="1B6F54BE"/>
    <w:rsid w:val="1BA57132"/>
    <w:rsid w:val="1C224C26"/>
    <w:rsid w:val="1C250273"/>
    <w:rsid w:val="1DAF4298"/>
    <w:rsid w:val="1DB16A22"/>
    <w:rsid w:val="1E8E20FF"/>
    <w:rsid w:val="20F052F3"/>
    <w:rsid w:val="21093D6E"/>
    <w:rsid w:val="21B7196D"/>
    <w:rsid w:val="22654D47"/>
    <w:rsid w:val="22A76D83"/>
    <w:rsid w:val="23250B58"/>
    <w:rsid w:val="23850595"/>
    <w:rsid w:val="23ED5B1A"/>
    <w:rsid w:val="24A449BD"/>
    <w:rsid w:val="280B47C0"/>
    <w:rsid w:val="284321AC"/>
    <w:rsid w:val="284877C3"/>
    <w:rsid w:val="294F4B81"/>
    <w:rsid w:val="29930F11"/>
    <w:rsid w:val="2B285689"/>
    <w:rsid w:val="2BDC0A2A"/>
    <w:rsid w:val="2C6E793E"/>
    <w:rsid w:val="2CCA2E9C"/>
    <w:rsid w:val="2D4919FE"/>
    <w:rsid w:val="2E162111"/>
    <w:rsid w:val="2EAB0AAB"/>
    <w:rsid w:val="2FB35E69"/>
    <w:rsid w:val="3058256D"/>
    <w:rsid w:val="30E42053"/>
    <w:rsid w:val="310642B5"/>
    <w:rsid w:val="34B65AB4"/>
    <w:rsid w:val="353D61D5"/>
    <w:rsid w:val="35C67F79"/>
    <w:rsid w:val="388859B9"/>
    <w:rsid w:val="3A886145"/>
    <w:rsid w:val="3A9E7716"/>
    <w:rsid w:val="3AB40CE8"/>
    <w:rsid w:val="3AE762BA"/>
    <w:rsid w:val="3B3128B7"/>
    <w:rsid w:val="3B3B727A"/>
    <w:rsid w:val="3BB15227"/>
    <w:rsid w:val="3DB8289D"/>
    <w:rsid w:val="3E6A003B"/>
    <w:rsid w:val="3ED90D1D"/>
    <w:rsid w:val="403C5A07"/>
    <w:rsid w:val="40CF0629"/>
    <w:rsid w:val="42277E1C"/>
    <w:rsid w:val="44373E97"/>
    <w:rsid w:val="45FD33C2"/>
    <w:rsid w:val="46C631EE"/>
    <w:rsid w:val="47EE5CD9"/>
    <w:rsid w:val="495F4514"/>
    <w:rsid w:val="49902920"/>
    <w:rsid w:val="49F819D5"/>
    <w:rsid w:val="4E4361B3"/>
    <w:rsid w:val="4EAC01FC"/>
    <w:rsid w:val="50C555A5"/>
    <w:rsid w:val="519805C3"/>
    <w:rsid w:val="51A11B6E"/>
    <w:rsid w:val="53E2646E"/>
    <w:rsid w:val="55AE4859"/>
    <w:rsid w:val="55CC1C31"/>
    <w:rsid w:val="564B02FA"/>
    <w:rsid w:val="58136BF6"/>
    <w:rsid w:val="587F24DD"/>
    <w:rsid w:val="589A10C8"/>
    <w:rsid w:val="5C283570"/>
    <w:rsid w:val="5D720862"/>
    <w:rsid w:val="5F540DFC"/>
    <w:rsid w:val="5FD1296E"/>
    <w:rsid w:val="63AB687C"/>
    <w:rsid w:val="643979E4"/>
    <w:rsid w:val="646C600B"/>
    <w:rsid w:val="647A1DAB"/>
    <w:rsid w:val="660D3930"/>
    <w:rsid w:val="673F17B5"/>
    <w:rsid w:val="68FB5BB0"/>
    <w:rsid w:val="69344C1E"/>
    <w:rsid w:val="69796391"/>
    <w:rsid w:val="69B63885"/>
    <w:rsid w:val="6C1307B2"/>
    <w:rsid w:val="6CDA5ADC"/>
    <w:rsid w:val="6F410095"/>
    <w:rsid w:val="70212528"/>
    <w:rsid w:val="73852C46"/>
    <w:rsid w:val="756D1BE3"/>
    <w:rsid w:val="75FC2F67"/>
    <w:rsid w:val="770D4219"/>
    <w:rsid w:val="78544995"/>
    <w:rsid w:val="7A3B22B0"/>
    <w:rsid w:val="7C646CC9"/>
    <w:rsid w:val="7D292894"/>
    <w:rsid w:val="7D7D498E"/>
    <w:rsid w:val="7DB008BF"/>
    <w:rsid w:val="7F2E23E3"/>
    <w:rsid w:val="7F5046C0"/>
    <w:rsid w:val="7FA42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2">
    <w:name w:val="heading 5"/>
    <w:basedOn w:val="1"/>
    <w:next w:val="1"/>
    <w:qFormat/>
    <w:uiPriority w:val="1"/>
    <w:pPr>
      <w:ind w:left="582"/>
      <w:outlineLvl w:val="4"/>
    </w:pPr>
    <w:rPr>
      <w:rFonts w:ascii="Microsoft YaHei UI" w:hAnsi="Microsoft YaHei UI" w:eastAsia="Microsoft YaHei UI" w:cs="Microsoft YaHei UI"/>
      <w:b/>
      <w:bCs/>
      <w:sz w:val="24"/>
      <w:szCs w:val="24"/>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3">
    <w:name w:val="toa heading"/>
    <w:basedOn w:val="1"/>
    <w:next w:val="1"/>
    <w:unhideWhenUsed/>
    <w:qFormat/>
    <w:uiPriority w:val="99"/>
    <w:pPr>
      <w:spacing w:before="120"/>
    </w:pPr>
    <w:rPr>
      <w:rFonts w:ascii="Cambria" w:hAnsi="Cambria" w:eastAsia="宋体" w:cs="Times New Roman"/>
      <w:sz w:val="24"/>
    </w:rPr>
  </w:style>
  <w:style w:type="paragraph" w:styleId="4">
    <w:name w:val="annotation text"/>
    <w:basedOn w:val="1"/>
    <w:uiPriority w:val="0"/>
    <w:pPr>
      <w:jc w:val="left"/>
    </w:pPr>
  </w:style>
  <w:style w:type="paragraph" w:styleId="5">
    <w:name w:val="Body Text"/>
    <w:basedOn w:val="1"/>
    <w:semiHidden/>
    <w:unhideWhenUsed/>
    <w:qFormat/>
    <w:uiPriority w:val="99"/>
    <w:pPr>
      <w:spacing w:after="120"/>
    </w:pPr>
  </w:style>
  <w:style w:type="paragraph" w:styleId="6">
    <w:name w:val="Body Text Indent"/>
    <w:basedOn w:val="1"/>
    <w:next w:val="7"/>
    <w:unhideWhenUsed/>
    <w:qFormat/>
    <w:uiPriority w:val="99"/>
    <w:pPr>
      <w:adjustRightInd/>
      <w:spacing w:after="120" w:line="240" w:lineRule="auto"/>
      <w:ind w:left="420" w:leftChars="200"/>
      <w:textAlignment w:val="auto"/>
    </w:pPr>
    <w:rPr>
      <w:rFonts w:ascii="Calibri" w:hAnsi="Calibri" w:cs="Calibri"/>
      <w:kern w:val="2"/>
      <w:sz w:val="21"/>
      <w:szCs w:val="24"/>
    </w:rPr>
  </w:style>
  <w:style w:type="paragraph" w:customStyle="1" w:styleId="7">
    <w:name w:val="样式 标题 3 + (中文) 黑体 小四 非加粗 段前: 7.8 磅 段后: 0 磅 行距: 固定值 20 磅"/>
    <w:basedOn w:val="8"/>
    <w:qFormat/>
    <w:uiPriority w:val="0"/>
    <w:pPr>
      <w:spacing w:line="400" w:lineRule="exact"/>
    </w:pPr>
    <w:rPr>
      <w:rFonts w:eastAsia="黑体" w:cs="宋体"/>
      <w:sz w:val="24"/>
      <w:szCs w:val="20"/>
    </w:rPr>
  </w:style>
  <w:style w:type="paragraph" w:customStyle="1" w:styleId="8">
    <w:name w:val="标题 3_0"/>
    <w:basedOn w:val="9"/>
    <w:next w:val="9"/>
    <w:unhideWhenUsed/>
    <w:qFormat/>
    <w:uiPriority w:val="9"/>
    <w:pPr>
      <w:spacing w:line="310" w:lineRule="exact"/>
      <w:ind w:left="3243"/>
      <w:outlineLvl w:val="2"/>
    </w:pPr>
    <w:rPr>
      <w:i/>
      <w:sz w:val="25"/>
      <w:szCs w:val="25"/>
    </w:rPr>
  </w:style>
  <w:style w:type="paragraph" w:customStyle="1" w:styleId="9">
    <w:name w:val="正文_0"/>
    <w:basedOn w:val="1"/>
    <w:next w:val="10"/>
    <w:qFormat/>
    <w:uiPriority w:val="0"/>
    <w:rPr>
      <w:szCs w:val="21"/>
    </w:rPr>
  </w:style>
  <w:style w:type="paragraph" w:customStyle="1" w:styleId="10">
    <w:name w:val="正文首行缩进 2_0"/>
    <w:basedOn w:val="11"/>
    <w:next w:val="7"/>
    <w:unhideWhenUsed/>
    <w:qFormat/>
    <w:uiPriority w:val="99"/>
    <w:pPr>
      <w:ind w:firstLine="420" w:firstLineChars="200"/>
    </w:pPr>
  </w:style>
  <w:style w:type="paragraph" w:customStyle="1" w:styleId="11">
    <w:name w:val="正文文本缩进_0"/>
    <w:basedOn w:val="9"/>
    <w:next w:val="7"/>
    <w:unhideWhenUsed/>
    <w:qFormat/>
    <w:uiPriority w:val="99"/>
    <w:pPr>
      <w:spacing w:after="120"/>
      <w:ind w:left="420" w:leftChars="200"/>
    </w:pPr>
  </w:style>
  <w:style w:type="paragraph" w:styleId="12">
    <w:name w:val="Plain Text"/>
    <w:basedOn w:val="1"/>
    <w:qFormat/>
    <w:uiPriority w:val="0"/>
    <w:rPr>
      <w:rFonts w:ascii="宋体" w:hAnsi="Courier New"/>
      <w:kern w:val="2"/>
      <w:sz w:val="21"/>
    </w:rPr>
  </w:style>
  <w:style w:type="paragraph" w:styleId="13">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4">
    <w:name w:val="Body Text 2"/>
    <w:basedOn w:val="1"/>
    <w:qFormat/>
    <w:uiPriority w:val="0"/>
    <w:pPr>
      <w:spacing w:after="120" w:afterLines="0" w:line="480" w:lineRule="auto"/>
    </w:pPr>
  </w:style>
  <w:style w:type="paragraph" w:styleId="15">
    <w:name w:val="Normal (Web)"/>
    <w:basedOn w:val="1"/>
    <w:unhideWhenUsed/>
    <w:qFormat/>
    <w:uiPriority w:val="0"/>
    <w:pPr>
      <w:widowControl/>
      <w:autoSpaceDE/>
      <w:autoSpaceDN/>
      <w:spacing w:before="100" w:beforeAutospacing="1" w:after="100" w:afterAutospacing="1"/>
    </w:pPr>
    <w:rPr>
      <w:sz w:val="24"/>
      <w:szCs w:val="24"/>
      <w:lang w:eastAsia="zh-CN"/>
    </w:rPr>
  </w:style>
  <w:style w:type="paragraph" w:styleId="16">
    <w:name w:val="Body Text First Indent 2"/>
    <w:basedOn w:val="6"/>
    <w:qFormat/>
    <w:uiPriority w:val="0"/>
    <w:pPr>
      <w:tabs>
        <w:tab w:val="left" w:pos="1080"/>
      </w:tabs>
      <w:spacing w:after="0" w:line="360" w:lineRule="auto"/>
      <w:ind w:left="0" w:leftChars="0" w:firstLine="210"/>
    </w:pPr>
    <w:rPr>
      <w:rFonts w:ascii="宋体" w:hAnsi="宋体"/>
      <w:szCs w:val="21"/>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paragraph" w:styleId="21">
    <w:name w:val="List Paragraph"/>
    <w:basedOn w:val="1"/>
    <w:qFormat/>
    <w:uiPriority w:val="34"/>
    <w:pPr>
      <w:ind w:firstLine="420" w:firstLineChars="200"/>
    </w:pPr>
  </w:style>
  <w:style w:type="paragraph" w:customStyle="1" w:styleId="22">
    <w:name w:val="正文文本缩进1"/>
    <w:basedOn w:val="1"/>
    <w:qFormat/>
    <w:uiPriority w:val="0"/>
    <w:pPr>
      <w:ind w:firstLine="630"/>
    </w:pPr>
    <w:rPr>
      <w:rFonts w:eastAsia="仿宋_GB2312"/>
      <w:sz w:val="24"/>
      <w:szCs w:val="24"/>
    </w:rPr>
  </w:style>
  <w:style w:type="paragraph" w:customStyle="1" w:styleId="23">
    <w:name w:val="文档正文"/>
    <w:basedOn w:val="1"/>
    <w:qFormat/>
    <w:uiPriority w:val="0"/>
    <w:pPr>
      <w:autoSpaceDE w:val="0"/>
      <w:autoSpaceDN w:val="0"/>
      <w:adjustRightInd/>
      <w:spacing w:beforeLines="50" w:after="160" w:afterLines="50" w:line="360" w:lineRule="auto"/>
      <w:ind w:firstLine="560" w:firstLineChars="200"/>
      <w:jc w:val="left"/>
      <w:textAlignment w:val="auto"/>
    </w:pPr>
    <w:rPr>
      <w:rFonts w:ascii="宋体" w:hAnsi="宋体" w:cs="Arial"/>
      <w:bCs/>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15009</Words>
  <Characters>15616</Characters>
  <Lines>0</Lines>
  <Paragraphs>0</Paragraphs>
  <TotalTime>1</TotalTime>
  <ScaleCrop>false</ScaleCrop>
  <LinksUpToDate>false</LinksUpToDate>
  <CharactersWithSpaces>17346</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lucia_chen</cp:lastModifiedBy>
  <dcterms:modified xsi:type="dcterms:W3CDTF">2024-09-04T01:10:54Z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DED63DBEEA69454ABF12BDE7CFD313AF</vt:lpwstr>
  </property>
</Properties>
</file>