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4F116">
      <w:pPr>
        <w:pStyle w:val="2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1" w:name="_GoBack"/>
      <w:bookmarkEnd w:id="1"/>
      <w:bookmarkStart w:id="0" w:name="_Toc68268749"/>
      <w:r>
        <w:rPr>
          <w:rFonts w:hint="eastAsia" w:asciiTheme="majorEastAsia" w:hAnsiTheme="majorEastAsia" w:eastAsiaTheme="majorEastAsia" w:cstheme="majorEastAsia"/>
          <w:sz w:val="44"/>
          <w:szCs w:val="44"/>
        </w:rPr>
        <w:t>发包</w:t>
      </w:r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说明</w:t>
      </w:r>
    </w:p>
    <w:p w14:paraId="27C079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建筑工程执行《福建省房屋建筑与装饰工程预算定额》（FJYD-101-2017）、《福建省构筑物工程预算定额》（FJYD-102-2017）、《福建省装配式建筑工程预算定额》（FJYD-103-2017）、《福建省市政工程预算定额》（FJYD-401-2017～FJYD-409-2017）和相关费用定额以及现行补充或调整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。</w:t>
      </w:r>
    </w:p>
    <w:p w14:paraId="3A3DC90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安装工程执行《福建省通用安装工程预算定额》（FJYD-301-2017～FJYD-311-2017）和相关费用定额以及现行（最新）补充或调整文件。</w:t>
      </w:r>
    </w:p>
    <w:p w14:paraId="1DDEFA41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零星工程包工包料。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价格执行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发包人下发《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零星工程委托书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时发布的的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永安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建设工程材料信息》的信息价，信息价没有的按发包人审批的价格执行。</w:t>
      </w:r>
    </w:p>
    <w:p w14:paraId="50991B6F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施工机械台班价格参照福建省建设行政主管部门发布的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发包人下发《零星工程委托书》当时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《施工机械台班单价》。</w:t>
      </w:r>
    </w:p>
    <w:p w14:paraId="42D39B5E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甲供主材、钢筋、商品砼和甲方参与定价的材料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，仅材料费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不参与费率下浮。</w:t>
      </w:r>
    </w:p>
    <w:p w14:paraId="68DF282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拆除部分采用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《福建省通用安装工程预算定额》（FJYD-301-2017～ FJYD-311-2017）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bidi="ar-SA"/>
        </w:rPr>
        <w:t>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《福建省建筑安装工程费用定额》（2017版）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，拆除费按安装定额基价人工和机械的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bidi="ar-SA"/>
        </w:rPr>
        <w:t>50%计价，费率不下浮。</w:t>
      </w:r>
    </w:p>
    <w:p w14:paraId="41975FB5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w:t>对乙供材料和构配件（水泥、砂子、钢筋、商品砼、门窗等）进行的一般鉴定、抽检和复试属于乙方工作范围，甲方指定检测机构，乙方必须向甲方提供材料及构配件的试验报告或复试报告。</w:t>
      </w:r>
    </w:p>
    <w:p w14:paraId="39ABC346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 w:bidi="ar-SA"/>
        </w:rPr>
        <w:t>工程量根据工程实际据实结算。零星工程如有增加，按本说明及合同有关条款计算。</w:t>
      </w:r>
    </w:p>
    <w:p w14:paraId="626D0C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19BE3"/>
    <w:multiLevelType w:val="singleLevel"/>
    <w:tmpl w:val="30D19BE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82451"/>
    <w:rsid w:val="10EC513C"/>
    <w:rsid w:val="1DA71598"/>
    <w:rsid w:val="33D82451"/>
    <w:rsid w:val="48E87129"/>
    <w:rsid w:val="590034C8"/>
    <w:rsid w:val="7D1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6">
    <w:name w:val="其他"/>
    <w:basedOn w:val="1"/>
    <w:qFormat/>
    <w:uiPriority w:val="0"/>
    <w:pPr>
      <w:shd w:val="clear" w:color="auto" w:fill="FFFFFF"/>
      <w:spacing w:line="360" w:lineRule="auto"/>
      <w:ind w:firstLine="400"/>
      <w:jc w:val="left"/>
    </w:pPr>
    <w:rPr>
      <w:rFonts w:ascii="宋体" w:hAnsi="宋体" w:cs="宋体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630</Characters>
  <Lines>0</Lines>
  <Paragraphs>0</Paragraphs>
  <TotalTime>8</TotalTime>
  <ScaleCrop>false</ScaleCrop>
  <LinksUpToDate>false</LinksUpToDate>
  <CharactersWithSpaces>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2024-12-21T02:30:00Z</dcterms:created>
  <dc:creator>桐</dc:creator>
  <cp:lastModifiedBy>桐</cp:lastModifiedBy>
  <dcterms:modified xsi:type="dcterms:W3CDTF">2024-12-23T00:56:23Z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9627FA9FA81C4580BDF3FE7BC92BAB3D_11</vt:lpwstr>
  </property>
</Properties>
</file>