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EAB68">
      <w:pPr>
        <w:spacing w:line="360" w:lineRule="auto"/>
        <w:ind w:left="880" w:hanging="880" w:hanging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福建省漳州福化</w:t>
      </w: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水务发展有限责任公司</w:t>
      </w:r>
    </w:p>
    <w:p w14:paraId="1D828F5F">
      <w:pPr>
        <w:spacing w:line="360" w:lineRule="auto"/>
        <w:ind w:left="880" w:hanging="880" w:hangingChars="20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北部水质净化中心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检查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井修复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施工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方案</w:t>
      </w:r>
    </w:p>
    <w:p w14:paraId="34C2FA24">
      <w:pPr>
        <w:spacing w:line="360" w:lineRule="auto"/>
        <w:ind w:left="880" w:hanging="880" w:hangingChars="200"/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37030D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rPr>
          <w:rFonts w:ascii="Times New Roman" w:hAnsi="Times New Roman" w:eastAsia="方正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一、项目背景</w:t>
      </w:r>
    </w:p>
    <w:p w14:paraId="776A2A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北部水质净化中心运行至今，受丰富地下水冲刷影响，污水井、阀门井、雨水井已陆续出现井身沉降、井底破裂、井身开裂、井盖破损等现象。生产运行部已进行排查并汇总问题点，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为了确保井的正常运行和延长使用寿命，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计划开展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维护和修复工作。</w:t>
      </w:r>
    </w:p>
    <w:p w14:paraId="0CF521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rPr>
          <w:rFonts w:ascii="Times New Roman" w:hAnsi="Times New Roman" w:eastAsia="方正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二、项目内容</w:t>
      </w:r>
    </w:p>
    <w:p w14:paraId="33075F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经排查，统计问题如下：</w:t>
      </w:r>
    </w:p>
    <w:tbl>
      <w:tblPr>
        <w:tblStyle w:val="9"/>
        <w:tblW w:w="92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4114"/>
        <w:gridCol w:w="1695"/>
        <w:gridCol w:w="1725"/>
      </w:tblGrid>
      <w:tr w14:paraId="5815EF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tblHeader/>
          <w:jc w:val="center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A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井类别</w:t>
            </w: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5B2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问题说明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49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数量（个）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01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修复方式</w:t>
            </w:r>
          </w:p>
        </w:tc>
      </w:tr>
      <w:tr w14:paraId="416AD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7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3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bidi="ar"/>
              </w:rPr>
              <w:t>污水井</w:t>
            </w: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AFA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bidi="ar"/>
              </w:rPr>
              <w:t>井身下沉、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井底破裂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0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D5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  <w:t>改造</w:t>
            </w:r>
          </w:p>
        </w:tc>
      </w:tr>
      <w:tr w14:paraId="2E2598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A7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08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  <w:t>井身开裂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CFB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7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F55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  <w:t>修补</w:t>
            </w:r>
          </w:p>
        </w:tc>
      </w:tr>
      <w:tr w14:paraId="27F90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7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</w:pP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18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  <w:t>井盖破损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05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9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ED7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  <w:t>修补</w:t>
            </w:r>
          </w:p>
        </w:tc>
      </w:tr>
      <w:tr w14:paraId="08F15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B85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  <w:t>阀门井</w:t>
            </w: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8C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底板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基础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未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做防水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8B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7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A4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  <w:t>修补</w:t>
            </w:r>
          </w:p>
        </w:tc>
      </w:tr>
      <w:tr w14:paraId="747EF7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AD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  <w:t>雨水井</w:t>
            </w: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49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井底破裂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4B9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73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  <w:lang w:val="en-US" w:eastAsia="zh-CN"/>
              </w:rPr>
              <w:t>修补</w:t>
            </w:r>
          </w:p>
        </w:tc>
      </w:tr>
      <w:tr w14:paraId="4B352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D81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Cs/>
                <w:sz w:val="32"/>
                <w:szCs w:val="32"/>
              </w:rPr>
            </w:pPr>
          </w:p>
        </w:tc>
        <w:tc>
          <w:tcPr>
            <w:tcW w:w="4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7D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合计：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0F3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F03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</w:tbl>
    <w:p w14:paraId="11092CD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jc w:val="left"/>
        <w:rPr>
          <w:rFonts w:ascii="Times New Roman" w:hAnsi="Times New Roman" w:eastAsia="方正仿宋_GB2312" w:cs="Times New Roman"/>
          <w:color w:val="1C1F23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三、编制依据</w:t>
      </w:r>
    </w:p>
    <w:p w14:paraId="280AF3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1.《给水排水构筑物工程施工及验收规范》（GB50141-2008）；</w:t>
      </w:r>
    </w:p>
    <w:p w14:paraId="472A62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2.《建筑地基基础工程施工质量验收标准》（GB50202-2018）；</w:t>
      </w:r>
    </w:p>
    <w:p w14:paraId="401020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3.《地下工程防水技术规范》（GB50108-2008）；</w:t>
      </w:r>
    </w:p>
    <w:p w14:paraId="45CE2E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4.《混凝土结构工程施工质量验收规范》（GB50204-2015）；</w:t>
      </w:r>
    </w:p>
    <w:p w14:paraId="11D6EA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5.《建筑防腐蚀工程施工及验收规范》（GB50212-2014）；</w:t>
      </w:r>
    </w:p>
    <w:p w14:paraId="7CEF1C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6.《城镇排水管道维护安全技术规程》（CJJ6-2009）；</w:t>
      </w:r>
    </w:p>
    <w:p w14:paraId="7C241DF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ind w:firstLine="640" w:firstLineChars="200"/>
        <w:rPr>
          <w:rFonts w:hint="eastAsia" w:ascii="仿宋_GB2312" w:hAnsi="仿宋_GB2312" w:eastAsia="仿宋_GB2312" w:cs="仿宋_GB2312"/>
          <w:color w:val="1C1F23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7.《市政基础设施工程施工技术资料管理规定》（建城 [2002]221号）。</w:t>
      </w:r>
    </w:p>
    <w:p w14:paraId="4B9EA4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四、修复技术方案</w:t>
      </w:r>
    </w:p>
    <w:p w14:paraId="0A62D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污水井改造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编号：</w:t>
      </w: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  <w:t>W03、W29、W51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）</w:t>
      </w:r>
    </w:p>
    <w:p w14:paraId="608FA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施工步骤：</w:t>
      </w:r>
      <w:r>
        <w:rPr>
          <w:rFonts w:hint="eastAsia" w:ascii="仿宋_GB2312" w:hAnsi="仿宋_GB2312" w:eastAsia="仿宋_GB2312" w:cs="仿宋_GB2312"/>
          <w:sz w:val="32"/>
          <w:szCs w:val="32"/>
        </w:rPr>
        <w:t>拉森钢板桩支护（0.5天）→机械开挖及人工清理（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天）→井点降水（1天）→垫层浇筑（1天）→底板、井身、盖板的钢筋绑扎跟模板支护及混凝土浇筑（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天）→污水管道跟井身连接处填缝防水处理（0.5天）→降水退场→井身调节封盖（0.5天）→井盖安装及上节井筒吊装（0.5天）→井周分层回填（0.5天）→拉森钢板桩拔除退场→草坪恢复（0.5天）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77678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shd w:val="clear" w:color="auto" w:fill="FFFFFF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拉森钢板桩施工</w:t>
      </w:r>
    </w:p>
    <w:p w14:paraId="1DB3C4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3128645" cy="1824990"/>
            <wp:effectExtent l="0" t="0" r="1460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4561" t="38396" r="12524" b="4327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87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沟槽开挖采用SP-IV型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.0米长拉森钢板桩支护，拉森钢板桩用升降机就位后采用履带式液压挖土机带MIL-2000的液压振锤的锤机施打，施打前一定要放出准确的支护桩中线。</w:t>
      </w:r>
    </w:p>
    <w:p w14:paraId="08B483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虑到钢板桩较长，在施打过程中，钢板桩容易向一边倾斜，由于倾斜误差积累不易纠正，难以控制钢板桩墙的平直度，施工时将5~10根钢板桩成排插入导架内使它呈屏风状，然后施打屏风式打入高，法不易使钢板桩发生屈曲，扭转，倾斜和墙面凹凸，打入精度易于实现封闭合拢。故钢板桩施工拟采用屏风式打入法。</w:t>
      </w:r>
    </w:p>
    <w:p w14:paraId="688B2A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、机械开挖及人工清理</w:t>
      </w:r>
    </w:p>
    <w:p w14:paraId="4D78B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施工准备：施工前，对现场地下管线分布情况进行详细勘查，绘制管线图，明确各类管线位置、走向和埋深，避免开挖过程中造成损坏。准备好挖掘机、装载机、测量仪器等施工设备，并确保设备性能良好、运转正常。组织施工人员进行技术交底和安全培训，使其熟悉开挖流程、技术要求和安全注意事项。</w:t>
      </w:r>
    </w:p>
    <w:p w14:paraId="551A29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（2）测量放线：在污水井周边准确测量放线，确定开挖边界并撒上白灰，开挖边界应比井身外径每侧宽出1-1.5米，以方便后续施工操作。</w:t>
      </w:r>
    </w:p>
    <w:p w14:paraId="4F1E5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（3）分层开挖：采用挖掘机进行分层开挖，每层开挖深度控制在0.5-0.8米，避免一次性开挖过深导致土体失稳。</w:t>
      </w:r>
    </w:p>
    <w:p w14:paraId="1C9DF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（4）土方运输：将开挖出的土方及时用装载机运至指定的弃土场地，运输车辆应覆盖篷布，防止土方遗撒，保持施工现场及周边环境整洁。</w:t>
      </w:r>
    </w:p>
    <w:p w14:paraId="3C275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、井点降水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施工</w:t>
      </w:r>
    </w:p>
    <w:p w14:paraId="51CC2D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（1）根据现场实际开挖地下水位埋藏较浅，管道基础埋设较深，自然地面向下4.0m左右为管道基础底标高，且地下水位不断上升，土内含水接近饱和状态，造成现场无法施工。</w:t>
      </w:r>
    </w:p>
    <w:p w14:paraId="61E74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因此根据实际情况采取轻型井点降水的措施，井点降水所排出的水按要求排放到指定的排水井，以保证基础等在干燥条件下施工。</w:t>
      </w:r>
    </w:p>
    <w:p w14:paraId="73AC46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（2）施工技术措施</w:t>
      </w:r>
    </w:p>
    <w:p w14:paraId="4DFE0E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①降水形式</w:t>
      </w:r>
    </w:p>
    <w:p w14:paraId="5131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管道基础侧采用双排井点降水，井点管间距1.0m，降水深度为6m；或采用管道基础环型井点降水，井点管间距0.8米，降水深度6米。</w:t>
      </w:r>
    </w:p>
    <w:p w14:paraId="1FB36C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②抽水泵采用YB180M-ZW型水泵，吸口直径为Φ108mm，集水管根据现场实际确定长度。集水管两端用肓板封死后接Φ48管，用软胶管将总管和井点管连接成总管系统，集水总管系统与集水箱吸入口连接。</w:t>
      </w:r>
    </w:p>
    <w:p w14:paraId="06FB25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③井点管用Φ50PVC管制成，每根6m，一端制成锥型封闭，下部1.5m长为滤管，设间距30mm一个Φ12圆孔，用18#铁线绑扎后，外用70目尼龙网包两层，用22#铁线绑牢，井点管每20根用一套设备。</w:t>
      </w:r>
    </w:p>
    <w:p w14:paraId="37EAB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④打井管用Φ50PVC管制成长8m，一端制成锥型锯齿形状，用水带与高压水泵连接。</w:t>
      </w:r>
    </w:p>
    <w:p w14:paraId="49FA9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⑤采用冲沉法布管，由打井管向地下注入高压水，将打井管对准点位垂直插入井点孔，边冲边拔边旋转并保持打井管垂直，保证冲孔直径达到要求，待冲沉至设计底标高下0.5m时，打井管停止冲沉，再冲洗片刻将底部泥浆随水冲出，切断水源后，迅速垂直拨出打井管，随即将井点管对准井孔中心垂直插入，当井点管达到设计高程后，将井点管固定并将井点管管顶临时封堵。在井点管四周均匀分层填灌粗砂，填至地下水位以上0.5m处，改填普通土捣实。</w:t>
      </w:r>
    </w:p>
    <w:p w14:paraId="468964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⑥当井点管封堵完成后，将管顶临时封堵打开，向井点管内灌水，当清水灌入后，迅速下沉，证明井点成孔合格。</w:t>
      </w:r>
    </w:p>
    <w:p w14:paraId="3D476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⑦检试完成后，将井点管和集水干管连接，组装水泵机组，进行井点试运行。</w:t>
      </w:r>
    </w:p>
    <w:p w14:paraId="2955CC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⑧降水周期以污水井修复完毕，土方夯填完成后为井点结束。施工完毕终止抽水后，拨出井点管，所留孔洞应立即用砂填实。</w:t>
      </w:r>
    </w:p>
    <w:p w14:paraId="3FDD9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、混凝土工程施工</w:t>
      </w:r>
    </w:p>
    <w:p w14:paraId="0C2D4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混凝土井内径为1米外径1.4米高2.5米，采用钢筋混凝土浇筑成型，钢筋混凝土盖板，上部为预制内径为0.8米外径1.2米高1.2米预制井筒。本工程污水井基础垫层1.8×1.8米宽，厚度0.2米。</w:t>
      </w:r>
    </w:p>
    <w:p w14:paraId="370F8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4300855" cy="3164205"/>
            <wp:effectExtent l="0" t="0" r="4445" b="17145"/>
            <wp:docPr id="1" name="图片 3" descr="微信截图_2024082022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截图_20240820221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2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施工前确定井位中心点和浇筑位置，并复核污水井基础面高程、平面尺寸是否符合要求。</w:t>
      </w:r>
    </w:p>
    <w:p w14:paraId="6C726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Toc39241162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模板工程</w:t>
      </w:r>
      <w:bookmarkEnd w:id="0"/>
    </w:p>
    <w:p w14:paraId="2887D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①模板采用组合圆形木模板，在混凝土振捣时，模板缝必须达到不漏浆的要求。</w:t>
      </w:r>
    </w:p>
    <w:p w14:paraId="032DA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模板安装做到位置正确、支撑稳定，有足够的支柱、撑杆和拉条，并能承受混凝土浇筑及振捣时产生的侧向压力，并不受气候的影响。立模时，模板要均匀、平直地布置，使接缝处的混凝土表面平整均匀。模板的接缝设计要与结构物的外观相协调，使竖向和平面的缝均保持平直。模板不得与结构钢筋直接连接，亦不得与施工脚手架连接，以免引起模板的变形、错位。</w:t>
      </w:r>
    </w:p>
    <w:p w14:paraId="64F348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③模板内表面涂刷脱模剂，以防止与混凝土的粘结和便于拆模。在进行涂刷操作时，不得污染邻近的混凝土结构。混凝土在浇筑前，清除模板成型面上的锯末、刨花、灰尘、其他杂物和滞水。</w:t>
      </w:r>
    </w:p>
    <w:p w14:paraId="47BF36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④模板拆除时的混凝土强度应符合设计规范的有关要求。已拆除模板和支架的结构，在混凝土强度达到设计混凝土强度等级后，方可承受全部使用荷载。</w:t>
      </w:r>
    </w:p>
    <w:p w14:paraId="1C1DE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混凝土工程</w:t>
      </w:r>
    </w:p>
    <w:p w14:paraId="380A1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混凝土采用搅拌站集中拌和，混凝土运输车运输，吊车吊料斗入模，施工要求与注意事项如下：</w:t>
      </w:r>
    </w:p>
    <w:p w14:paraId="73C81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①浇筑前，对支架、模板进行检查，模板内的杂物、积水清理干净；模板如有缝隙，应填塞严密，模板内面应涂刷脱模剂。</w:t>
      </w:r>
    </w:p>
    <w:p w14:paraId="4EB74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②浇注前，检查混凝土的均匀性和坍落度。</w:t>
      </w:r>
    </w:p>
    <w:p w14:paraId="578AC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③对浇注混凝土使用的脚手架，应便于人员与料具上下，且必须保证安全。</w:t>
      </w:r>
    </w:p>
    <w:p w14:paraId="16633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④混凝土应按一定厚度、顺序和方向分层浇筑，应在下层混凝土初凝或能重塑前浇筑上层混凝土，混凝土分层浇筑厚度不超过40cm。</w:t>
      </w:r>
    </w:p>
    <w:p w14:paraId="6173F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⑤浇筑混凝土时，采用插入式振捣棒捣固。振捣应符合下列规定：</w:t>
      </w:r>
    </w:p>
    <w:p w14:paraId="349CC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a、使用插入式振动棒时，移动间距不应超过振捣棒作用半径的1.5倍；与侧模应保持5～10cm的距离；插入下层混凝土5～10cm；每一处振捣完毕后边振动边徐徐提出振动棒；避免振动棒碰撞模板、钢筋及其他预埋件。</w:t>
      </w:r>
    </w:p>
    <w:p w14:paraId="2783A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b、对每一振动部位，必须振动到该部位混凝土密实为止。密实的标志是混凝土停止下沉、不再有气泡冒出、表面呈现平坦、泛浆。</w:t>
      </w:r>
    </w:p>
    <w:p w14:paraId="056F2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⑥混凝土的浇筑必须连续进行，如因故间断，间断时间应小于前层混凝土的初凝时间或能重塑的时间。允许间断时间应经试验确定，若超过允许间断时间，须采取保证质量措施或按工作缝处理。</w:t>
      </w:r>
    </w:p>
    <w:p w14:paraId="61D11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⑦在混凝土浇筑过程中，应注意观测：</w:t>
      </w:r>
    </w:p>
    <w:p w14:paraId="31C9BE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在灌注过程中应注意模板、支架等支撑情况，设专人检查，如有变形，移位或沉陷应立即校正并加固，处理后方可继续浇筑。</w:t>
      </w:r>
    </w:p>
    <w:p w14:paraId="6A14D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⑧在浇筑过程中或浇筑完成时，如混凝土表面渗水较多，须在不扰动已浇筑混凝土的条件下，采取措施将水排除。继续浇筑混凝土时，应查明原因，采取措施，减少渗水。</w:t>
      </w:r>
    </w:p>
    <w:p w14:paraId="2E430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⑨混凝土浇筑完成后，对混凝土裸露面应及时进行修整、抹平，定浆后还应第二遍压光或拉毛。</w:t>
      </w:r>
    </w:p>
    <w:p w14:paraId="102AC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⑩混凝土达到一定强度后，要及时洒水养护，天气干燥时还应覆盖养护。</w:t>
      </w:r>
    </w:p>
    <w:p w14:paraId="2D100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、钢筋工程</w:t>
      </w:r>
    </w:p>
    <w:p w14:paraId="12BCA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（1）所有钢筋都应有出厂质量证明或检验报告单。每捆钢筋均应有标牌，进场时按批号和直径分批验收，并按有关标准的规定抽取试样，做力学试验报告。</w:t>
      </w:r>
    </w:p>
    <w:p w14:paraId="1A19D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（2）钢筋加工时表面应洁净，无油渍、漆污和浮锈。加工后钢筋应平直、局部无弯曲。</w:t>
      </w:r>
    </w:p>
    <w:p w14:paraId="572C4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（3）钢筋下料时应注意钢筋长度，钢筋弯曲直径及绑扎时的钢筋长度应符合规定。</w:t>
      </w:r>
    </w:p>
    <w:p w14:paraId="5F47E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（4）钢筋绑扎用铁丝，可采用20~22号铁丝或镀锌铁丝。要求绑扎牢固，无松动变形。严格按设计图纸要求的钢筋型号、间距、数量等进行施工。</w:t>
      </w:r>
    </w:p>
    <w:p w14:paraId="0B70DE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（5）钢筋网片除外围两行的钢筋相交点全部绑扎外，中间部分交叉点可相隔交错绑扎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双向受力筋片须全部绑扎。</w:t>
      </w:r>
    </w:p>
    <w:p w14:paraId="51FC7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、回填及草皮恢复</w:t>
      </w:r>
    </w:p>
    <w:p w14:paraId="10C7D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（1）土方回填：选用符合要求的回填土，分层回填，每层厚度控制在20-30cm，确保回填土压实。回填过程中，注意保护井身结构，避免碰撞和损坏。</w:t>
      </w:r>
    </w:p>
    <w:p w14:paraId="1307B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草皮恢复：回填完成后，对井周地面进行平整，清除杂物和石块，铺设马尼拉草，然后进行浇水，浇水量要充足，使草皮根部充分湿润。在草皮养护期间，定期浇水、施肥，及时清除杂草和病虫害，确保草皮成活和生长良好，恢复周边绿化景观。</w:t>
      </w:r>
    </w:p>
    <w:p w14:paraId="3EC53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阀门井、雨水井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井底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修补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编号：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F11、F12、F13、F14、F15、F21、F22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Y35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）</w:t>
      </w:r>
    </w:p>
    <w:p w14:paraId="2F133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1、井周土方开挖</w:t>
      </w:r>
    </w:p>
    <w:p w14:paraId="0F541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施工准备：施工前，对现场地下管线分布情况进行详细勘查，绘制管线图，明确各类管线位置、走向和埋深，避免开挖过程中造成损坏。准备好挖掘机、装载机、测量仪器等施工设备，并确保设备性能良好、运转正常。组织施工人员进行技术交底和安全培训，使其熟悉开挖流程、技术要求和安全注意事项。</w:t>
      </w:r>
    </w:p>
    <w:p w14:paraId="27AEB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（2）测量放线：在污水井周边准确测量放线，确定开挖边界并撒上白灰，开挖边界应比井身外径每侧宽出1-1.5米，以方便后续施工操作。</w:t>
      </w:r>
    </w:p>
    <w:p w14:paraId="73AF2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（3）分层开挖：采用挖掘机进行分层开挖，每层开挖深度控制在0.5-0.8米，避免一次性开挖过深导致土体失稳。开挖过程中，随时使用测量仪器监测开挖深度和坡度，下挖深度2米。</w:t>
      </w:r>
    </w:p>
    <w:p w14:paraId="22902B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（4）土方运输：将开挖出的土方及时用装载机运至指定的弃土场地，运输车辆应覆盖篷布，防止土方遗撒，保持施工现场及周边环境整洁。</w:t>
      </w:r>
    </w:p>
    <w:p w14:paraId="0FD31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2、井点降水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施工</w:t>
      </w:r>
    </w:p>
    <w:p w14:paraId="2FC6A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（1）井点布置：根据污水井的大小、深度以及周边地质情况，在开挖区域周边合理布置井点。井点间距一般为1-1.5米，呈环形布置，确保降水效果均匀。</w:t>
      </w:r>
    </w:p>
    <w:p w14:paraId="74016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（2）设备安装：安装井点管、集水总管、真空泵等设备。井点管埋设深度应根据地下水位和降水深度确定，一般要深入井底以下1-1.5米。连接各设备部件，确保连接牢固、密封良好，防止漏气影响降水效果。</w:t>
      </w:r>
    </w:p>
    <w:p w14:paraId="76170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（3）抽水运行：安装完成后，启动井点降水设备进行抽水。密切观察设备运行状态，检查抽水流量、真空度等参数是否正常。定期对井点管进行检查，防止堵塞。</w:t>
      </w:r>
    </w:p>
    <w:p w14:paraId="6A747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3、井底基础清理</w:t>
      </w:r>
    </w:p>
    <w:p w14:paraId="110AE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（1）人员安全防护：施工人员沿爬梯下至井底前，必须佩戴好安全帽、安全带、防护手套等个人防护装备，确保安全。</w:t>
      </w:r>
    </w:p>
    <w:p w14:paraId="69FE7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（2）基础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作业：使用风镐、钢钎等工具，按照要求对井底基础进行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深度为30cm，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范围外圈与井身外径齐平。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过程中，注意控制力度和方向，避免对井身结构造成破坏。</w:t>
      </w:r>
    </w:p>
    <w:p w14:paraId="63607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（3）清理与运输：将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下挖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产生的碎块和沙土及时清理出井底，通过吊桶或小型运输设备运至井外，集中堆放后再统一运至指定弃土场地，保持井底作业面整洁，便于后续施工。</w:t>
      </w:r>
    </w:p>
    <w:p w14:paraId="06B86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4、井底钢筋安装</w:t>
      </w:r>
    </w:p>
    <w:p w14:paraId="6A97E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钢筋加工与检验：按照设计要求，对钢筋进行加工制作。钢筋的直径为12mm，长度100cm，在加工过程中，确保钢筋的平直度和切断长度准确。加工完成后，对钢筋的规格、数量、外观质量进行检验，检查钢筋表面是否有锈蚀、裂纹等缺陷，不合格的钢筋严禁使用。</w:t>
      </w:r>
    </w:p>
    <w:p w14:paraId="611ED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钢筋布置与绑扎：在井底水平放置12根钢筋，钢筋伸出井外圈50cm，离地15cm。钢筋布置要形成完整的骨架结构，采用铁丝进行绑扎固定，绑扎点应牢固，间距均匀，避免钢筋移位。钢筋绑扎完成后，使用钢卷尺等工具检查钢筋的间距、位置，间距偏差不超过±20mm，位置偏差不超过±10mm。</w:t>
      </w:r>
    </w:p>
    <w:p w14:paraId="76F3A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5.井底混凝土浇筑</w:t>
      </w:r>
    </w:p>
    <w:p w14:paraId="7D45D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（1）浇筑准备：在混凝土浇筑前，对钢筋进行检查，确保安装牢固、拼接严密，钢筋数量、位置符合要求。</w:t>
      </w:r>
    </w:p>
    <w:p w14:paraId="7B6B3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（2）浇筑施工：分层浇筑，确保混凝土振捣密实。浇筑完成后，使用抹子将混凝土表面抹平压实，使表面平整光滑，避免出现裂缝、麻面等缺陷。</w:t>
      </w:r>
    </w:p>
    <w:p w14:paraId="5A958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6、井底防水处理</w:t>
      </w:r>
    </w:p>
    <w:p w14:paraId="34DE0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（1）先将堵漏王按比例加水搅拌成腻子状，迅速填在井底基础与井身交接处，并用工具压实、抹平。</w:t>
      </w:r>
    </w:p>
    <w:p w14:paraId="45A402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（2）井底表面再涂刷一层水泥基渗透结晶型防水涂料，进行防水封闭处理。</w:t>
      </w:r>
    </w:p>
    <w:p w14:paraId="3FFAE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7、回填及草皮恢复</w:t>
      </w:r>
    </w:p>
    <w:p w14:paraId="177DB1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（1）土方回填：选用符合要求的回填土，分层回填，每层厚度控制在20-30cm，确保回填土压实。回填过程中，注意保护井身结构，避免碰撞和损坏。</w:t>
      </w:r>
    </w:p>
    <w:p w14:paraId="7F962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草皮恢复：回填完成后，对井周地面进行平整，清除杂物和石块，铺设马尼拉草，然后进行浇水，浇水量要充足，使草皮根部充分湿润。在草皮养护期间，定期浇水、施肥，及时清除杂草和病虫害，确保草皮成活和生长良好，恢复周边绿化景观。</w:t>
      </w:r>
    </w:p>
    <w:p w14:paraId="3E63D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Autospacing="0"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</w:rPr>
        <w:t>（三）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  <w:lang w:val="en-US" w:eastAsia="zh-CN"/>
        </w:rPr>
        <w:t>污水井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</w:rPr>
        <w:t>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  <w:lang w:val="en-US" w:eastAsia="zh-CN"/>
        </w:rPr>
        <w:t>身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</w:rPr>
        <w:t>开裂修复（7个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  <w:lang w:val="en-US" w:eastAsia="zh-CN"/>
        </w:rPr>
        <w:t>编号：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W02、W13、W26、W27、W31、W35、W38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shd w:val="clear" w:color="auto" w:fill="FFFFFF"/>
        </w:rPr>
        <w:t>）</w:t>
      </w:r>
    </w:p>
    <w:p w14:paraId="73594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Autospacing="0"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12"/>
          <w:rFonts w:hint="eastAsia" w:ascii="仿宋_GB2312" w:hAnsi="仿宋_GB2312" w:eastAsia="仿宋_GB2312" w:cs="仿宋_GB2312"/>
          <w:bCs/>
          <w:color w:val="222222"/>
          <w:sz w:val="32"/>
          <w:szCs w:val="32"/>
          <w:shd w:val="clear" w:color="auto" w:fill="FFFFFF"/>
        </w:rPr>
        <w:t>1、清理破损部位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shd w:val="clear" w:color="auto" w:fill="FFFFFF"/>
        </w:rPr>
        <w:t>：使用錾子、钢丝刷等工具，将井壁开裂处的松散混凝土、灰尘、杂物等清理干净，直至露出坚实的基层。对开裂部位周边进行适当的凿毛处理，宽度不小于50mm，以增加修补材料与基层的粘结力。清理完成后，用高压水枪冲洗井壁，确保表面清洁。</w:t>
      </w:r>
    </w:p>
    <w:p w14:paraId="16BA6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Style w:val="12"/>
          <w:rFonts w:hint="eastAsia" w:ascii="仿宋_GB2312" w:hAnsi="仿宋_GB2312" w:eastAsia="仿宋_GB2312" w:cs="仿宋_GB2312"/>
          <w:bCs/>
          <w:snapToGrid w:val="0"/>
          <w:color w:val="222222"/>
          <w:sz w:val="32"/>
          <w:szCs w:val="32"/>
          <w:shd w:val="clear" w:color="auto" w:fill="FFFFFF"/>
        </w:rPr>
        <w:t>2、填补处理</w:t>
      </w: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t>：对于较小的裂缝，直接使用堵漏王进行填补。将堵漏王按照说明书的比例加水搅拌成腻子状，迅速填入裂缝中，并用工具压实、抹平。对于较大的裂缝，在裂缝中灌入混凝土进行封堵，并用工具压实、抹平，与周边井壁平齐。</w:t>
      </w:r>
    </w:p>
    <w:p w14:paraId="029AA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Style w:val="12"/>
          <w:rFonts w:hint="eastAsia" w:ascii="仿宋_GB2312" w:hAnsi="仿宋_GB2312" w:eastAsia="仿宋_GB2312" w:cs="仿宋_GB2312"/>
          <w:bCs/>
          <w:snapToGrid w:val="0"/>
          <w:color w:val="222222"/>
          <w:sz w:val="32"/>
          <w:szCs w:val="32"/>
          <w:shd w:val="clear" w:color="auto" w:fill="FFFFFF"/>
        </w:rPr>
        <w:t>3、涂刷防腐材料：</w:t>
      </w: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t>在填补部位干燥、平整后，涂刷防腐材料。可选用环氧煤沥青漆、聚氨酯防腐漆等材料，按照产品说明书的要求进行涂刷。涂刷2-3遍，每遍涂刷间隔时间应符合产品要求。涂刷时，确保涂层均匀、无漏刷，增强井壁的防腐性能。</w:t>
      </w:r>
    </w:p>
    <w:p w14:paraId="24494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</w:rPr>
        <w:t>（四）</w:t>
      </w: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  <w:lang w:val="en-US" w:eastAsia="zh-CN"/>
        </w:rPr>
        <w:t>污水井</w:t>
      </w: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</w:rPr>
        <w:t>井盖破损修复（9个</w:t>
      </w: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  <w:lang w:val="en-US" w:eastAsia="zh-CN"/>
        </w:rPr>
        <w:t>编号：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W01、W02、W13、W30、W38、W50、W54、W60、W67</w:t>
      </w:r>
      <w:r>
        <w:rPr>
          <w:rFonts w:hint="eastAsia" w:ascii="仿宋_GB2312" w:hAnsi="仿宋_GB2312" w:eastAsia="仿宋_GB2312" w:cs="仿宋_GB2312"/>
          <w:b/>
          <w:bCs/>
          <w:snapToGrid w:val="0"/>
          <w:sz w:val="32"/>
          <w:szCs w:val="32"/>
          <w:shd w:val="clear" w:color="auto" w:fill="FFFFFF"/>
        </w:rPr>
        <w:t>）</w:t>
      </w:r>
    </w:p>
    <w:p w14:paraId="6A50E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222222"/>
          <w:sz w:val="32"/>
          <w:szCs w:val="32"/>
          <w:shd w:val="clear" w:color="auto" w:fill="FFFFFF"/>
        </w:rPr>
        <w:t>1、拆除破损井盖</w:t>
      </w: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t>：使用专用工具，如撬棍、扳手等，将断裂的井盖及破损的水泥包封拆除。拆除过程中，注意保护周边井圈和路面，避免造成二次损坏。将拆除的井盖和水泥包封清理出施工现场，妥善处理。</w:t>
      </w:r>
    </w:p>
    <w:p w14:paraId="3B800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222222"/>
          <w:sz w:val="32"/>
          <w:szCs w:val="32"/>
          <w:shd w:val="clear" w:color="auto" w:fill="FFFFFF"/>
        </w:rPr>
        <w:t>2、更换井盖：</w:t>
      </w: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t>根据原井盖的规格、型号和承载要求，选用合适的新井盖。将新井盖安装在井圈上，调整井盖位置，使其与井圈吻合良好，开启和关闭灵活。</w:t>
      </w:r>
    </w:p>
    <w:p w14:paraId="49B6A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222222"/>
          <w:sz w:val="32"/>
          <w:szCs w:val="32"/>
          <w:shd w:val="clear" w:color="auto" w:fill="FFFFFF"/>
        </w:rPr>
        <w:t>3、包浆处理：</w:t>
      </w: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t>在井盖安装完成后，对井盖周边进行清理，去除杂物和灰尘。然后，使用水泥砂浆对井盖周边进行包浆处理。</w:t>
      </w:r>
    </w:p>
    <w:p w14:paraId="289526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</w:p>
    <w:p w14:paraId="1EF6A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</w:p>
    <w:p w14:paraId="072C336D">
      <w:pP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222222"/>
          <w:sz w:val="32"/>
          <w:szCs w:val="32"/>
          <w:shd w:val="clear" w:color="auto" w:fill="FFFFFF"/>
        </w:rPr>
        <w:br w:type="page"/>
      </w:r>
    </w:p>
    <w:p w14:paraId="6596B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29385A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、风险辨识</w:t>
      </w:r>
    </w:p>
    <w:p w14:paraId="71F37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有限空间作业风险：污水井内空间相对封闭，空气流通不畅，易积聚硫化氢、甲烷等有毒有害气体，且可能存在缺氧情况。施工人员若未经通风换气和气体检测就进入井内作业，极易发生中毒、窒息事故。此外，污水井内潮湿环境、电气设备漏电等因素，也可能导致施工人员触电。</w:t>
      </w:r>
    </w:p>
    <w:p w14:paraId="23412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2、坍塌风险：在进行井底修复、土方开挖等作业时，若周边土体稳定性差，未采取有效的支护措施，或在井壁修复过程中，对井壁过度扰动，可能引发井壁坍塌，掩埋施工人员。</w:t>
      </w:r>
    </w:p>
    <w:p w14:paraId="1553B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3、机械伤害风险：施工过程中使用的挖掘机、起重机、振捣棒等机械设备，若设备故障、安全防护装置缺失或操作人员违规操作，可能会对施工人员造成机械伤害，如碰撞、挤压、卷入等。</w:t>
      </w:r>
    </w:p>
    <w:p w14:paraId="48D25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4、火灾爆炸风险：污水井内的有毒有害气体达到一定浓度时，遇到明火、静电等火源，可能会引发火灾爆炸事故，造成人员伤亡和财产损失。</w:t>
      </w:r>
    </w:p>
    <w:p w14:paraId="4913F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5、物体打击风险：在拆除旧井盖、清理井内杂物、吊运材料等过程中，若操作不当，可能会导致物体掉落，砸伤施工人员或周边人员。</w:t>
      </w:r>
    </w:p>
    <w:p w14:paraId="1E7A13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水质污染风险：在修复污水井过程中，若污水泄漏，可能会污染周边土壤和地下水，对生态环境造成破坏。此外，施工过程中使用的化学材料，如防水涂料、注浆材料等，若管理不善，也可能会对水质造成污染。</w:t>
      </w:r>
    </w:p>
    <w:p w14:paraId="4C40F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7、高处坠落风险：如果在井口周边进行高处作业，如安装井盖、修复井壁上部结构等，且未采取有效的防护措施，如未设置防护栏杆、未系安全带等，施工人员可能会从高处坠落，造成伤亡。</w:t>
      </w:r>
    </w:p>
    <w:p w14:paraId="72A36B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六、应急处置</w:t>
      </w:r>
    </w:p>
    <w:p w14:paraId="025BCE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有限空间作业事故应急处置：一旦发生中毒、窒息或触电事故，井上监护人员应立即大声呼救，同时迅速将中毒、窒息人员或触电者从井内救出。若中毒、窒息人员呼吸、心跳停止，应立即在现场进行心肺复苏术，同时拨打120急救电话，送往附近医院救治。若触电者脱离电源后呼吸、心跳正常，应使其平卧休息，密切观察其身体状况，如有不适及时就医。在进行救援时，救援人员必须佩戴好个人防护装备，如防毒面具、安全带、绝缘手套等，确保自身安全。</w:t>
      </w:r>
    </w:p>
    <w:p w14:paraId="17021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坍塌事故应急处置：当井壁发生坍塌时，现场人员应立即停止作业，迅速撤离到安全地带。若有人员被掩埋，应立即组织救援，在确保安全的前提下，采用人工挖掘或使用小型挖掘设备小心清理坍塌土方，避免对被埋人员造成二次伤害。若被埋人员伤势较重，应在救援的同时拨打 120 急救电话，等待专业救援力量的到来。</w:t>
      </w:r>
    </w:p>
    <w:p w14:paraId="468C9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机械伤害事故应急处置：发生机械伤害事故后，应立即停止机械设备运行，查看受伤人员的伤势情况。若受伤人员被机械设备卡住，应使用合适的工具小心地将其解救出来，避免强行拖拽造成进一步伤害。对于伤口出血的情况，应立即进行止血包扎，可采用压迫止血法、止血带止血法等。若伤势严重，如骨折、内脏损伤等，应尽量保持受伤人员的体位不变，避免随意搬动，等待120急救人员进行处理。</w:t>
      </w:r>
    </w:p>
    <w:p w14:paraId="19C98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火灾爆炸事故应急处置：一旦发生火灾爆炸事故，现场人员应立即使用附近的灭火器、消防栓等消防器材进行灭火。若火势较大，无法控制，应立即拨打119火警电话，并组织人员迅速撤离到安全地带。在撤离过程中，应注意用湿毛巾捂住口鼻，低姿前行，避免吸入有毒烟雾。同时，设立警戒区域，禁止无关人员进入，防止事故扩大。</w:t>
      </w:r>
    </w:p>
    <w:p w14:paraId="628F49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物体打击事故应急处置：如果发生物体打击事故，受伤人员应立即停止作业，查看伤势情况。若伤口出血，应进行简单的止血包扎。若伤势较重，如头部受伤、骨折等，应立即拨打120急救电话，送往医院救治。在事故现场，应设置警示标志，防止其他人员再次受到伤害，并对事故原因进行调查分析，采取相应的防范措施。</w:t>
      </w:r>
    </w:p>
    <w:p w14:paraId="2E056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水质污染事故应急处置：当发现污水泄漏或化学材料污染水质时，应立即停止施工，采取有效的堵漏措施，如使用沙袋、堵漏剂等封堵泄漏点。同时，对受污染的水体进行监测，确定污染范围和程度。若污染较为严重，应及时通知相关环保部门，共同制定污染治理方案，如采用吸附、中和、生物降解等方法对污染水体进行处理，减少对环境的影响。</w:t>
      </w:r>
    </w:p>
    <w:p w14:paraId="1F4EC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高处坠落事故应急处置：高处坠落事故发生后，应立即查看受伤人员的伤势情况。若受伤人员意识清醒，询问其受伤部位和身体状况，避免随意搬动，等待120急救人员进行处理。若受伤人员昏迷或伤势严重，如骨折、颅脑损伤等，应立即拨打120急救电话，并在现场设置警戒区域，防止无关人员进入。在等待急救人员的过程中，若有必要，可对受伤人员进行简单的急救处理，如止血、固定骨折部位等，但要注意避免因操作不当造成二次伤害。</w:t>
      </w:r>
    </w:p>
    <w:p w14:paraId="2D48F1B0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AF797EF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图1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污水井平面图</w:t>
      </w:r>
    </w:p>
    <w:p w14:paraId="0B8B48B9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图2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阀门井平面图</w:t>
      </w:r>
    </w:p>
    <w:p w14:paraId="74C6748A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图3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雨水井平面图</w:t>
      </w:r>
    </w:p>
    <w:p w14:paraId="08FF034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1B5E00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图1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污水井平面图</w:t>
      </w:r>
    </w:p>
    <w:p w14:paraId="10904FA4"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220460" cy="8592185"/>
            <wp:effectExtent l="0" t="0" r="0" b="18415"/>
            <wp:docPr id="25" name="图片 25" descr="污水井平面图2024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污水井平面图20241120"/>
                    <pic:cNvPicPr>
                      <a:picLocks noChangeAspect="1"/>
                    </pic:cNvPicPr>
                  </pic:nvPicPr>
                  <pic:blipFill>
                    <a:blip r:embed="rId7"/>
                    <a:srcRect l="-113" r="-1256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C9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图一 污水井平面图</w:t>
      </w:r>
    </w:p>
    <w:p w14:paraId="4DBF8745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附图2：阀门井平面图</w:t>
      </w:r>
    </w:p>
    <w:p w14:paraId="7239FF01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Style w:val="17"/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6170930" cy="7769225"/>
            <wp:effectExtent l="0" t="0" r="1270" b="3175"/>
            <wp:docPr id="2" name="图片 2" descr="阀门井平面图2024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阀门井平面图2024112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3B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图二 阀门井平面图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348FD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</w:p>
    <w:p w14:paraId="2D62BB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附图3：雨水井平面图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95595" cy="7828915"/>
            <wp:effectExtent l="0" t="0" r="14605" b="635"/>
            <wp:docPr id="4" name="图片 4" descr="雨水井平面图2024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雨水井平面图20241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8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图三 雨水井平面图</w:t>
      </w:r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1DB5EA-099C-4734-844D-2AF4C22A61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6679D782-C342-4920-8F9A-F6557375FD0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EB3DB30-30D0-4F61-81D2-16394AB5366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6DCBE1BC-EEFC-42ED-9C85-6A80FB5092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75CE2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13B69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13B69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2NzlkMmEzNDU4MDlmODQ3M2Y2ODc0Y2FiYzYyYzgifQ=="/>
    <w:docVar w:name="KSO_WPS_MARK_KEY" w:val="c7a9b47b-f07a-4915-8593-252486c51f8c"/>
  </w:docVars>
  <w:rsids>
    <w:rsidRoot w:val="563B1D24"/>
    <w:rsid w:val="001B69E4"/>
    <w:rsid w:val="002A5DF9"/>
    <w:rsid w:val="00985549"/>
    <w:rsid w:val="00E13486"/>
    <w:rsid w:val="00FB7C42"/>
    <w:rsid w:val="017D10DD"/>
    <w:rsid w:val="01EB33D9"/>
    <w:rsid w:val="01EC5C3E"/>
    <w:rsid w:val="02025461"/>
    <w:rsid w:val="02306473"/>
    <w:rsid w:val="02720839"/>
    <w:rsid w:val="027B20BF"/>
    <w:rsid w:val="02C221CD"/>
    <w:rsid w:val="03141F25"/>
    <w:rsid w:val="03716D43"/>
    <w:rsid w:val="03A762C0"/>
    <w:rsid w:val="048C54B6"/>
    <w:rsid w:val="048F6B4D"/>
    <w:rsid w:val="04C862C4"/>
    <w:rsid w:val="05CC64B2"/>
    <w:rsid w:val="05DD06BF"/>
    <w:rsid w:val="06E92E68"/>
    <w:rsid w:val="08937343"/>
    <w:rsid w:val="09061CDB"/>
    <w:rsid w:val="095915B1"/>
    <w:rsid w:val="0A1C000D"/>
    <w:rsid w:val="0B106E41"/>
    <w:rsid w:val="0B4C2AC2"/>
    <w:rsid w:val="0B996E37"/>
    <w:rsid w:val="0BCC2814"/>
    <w:rsid w:val="0BEB340A"/>
    <w:rsid w:val="0CE5215A"/>
    <w:rsid w:val="0D497449"/>
    <w:rsid w:val="0DE545B5"/>
    <w:rsid w:val="0FD35E0F"/>
    <w:rsid w:val="1041184B"/>
    <w:rsid w:val="10C12F3B"/>
    <w:rsid w:val="11535CDA"/>
    <w:rsid w:val="11CB1D14"/>
    <w:rsid w:val="11DD1A47"/>
    <w:rsid w:val="11F81CF2"/>
    <w:rsid w:val="12353631"/>
    <w:rsid w:val="12FA7927"/>
    <w:rsid w:val="15287FB4"/>
    <w:rsid w:val="15610299"/>
    <w:rsid w:val="15B34F99"/>
    <w:rsid w:val="16726C02"/>
    <w:rsid w:val="17EC2AFD"/>
    <w:rsid w:val="18672118"/>
    <w:rsid w:val="1BDA57C8"/>
    <w:rsid w:val="1C1D13BE"/>
    <w:rsid w:val="1C44461A"/>
    <w:rsid w:val="1C676ADD"/>
    <w:rsid w:val="1E3414FE"/>
    <w:rsid w:val="1ED74B2B"/>
    <w:rsid w:val="202B1509"/>
    <w:rsid w:val="20D045F0"/>
    <w:rsid w:val="21221225"/>
    <w:rsid w:val="216E6218"/>
    <w:rsid w:val="23A75A11"/>
    <w:rsid w:val="24C06D8A"/>
    <w:rsid w:val="25895B7D"/>
    <w:rsid w:val="26310154"/>
    <w:rsid w:val="268A7650"/>
    <w:rsid w:val="26A30BF2"/>
    <w:rsid w:val="27541A0C"/>
    <w:rsid w:val="284F2540"/>
    <w:rsid w:val="28621B5A"/>
    <w:rsid w:val="2AB57B24"/>
    <w:rsid w:val="2B967284"/>
    <w:rsid w:val="2CD41577"/>
    <w:rsid w:val="2D0A72F0"/>
    <w:rsid w:val="2D3C541C"/>
    <w:rsid w:val="2D437B3D"/>
    <w:rsid w:val="2E010BF0"/>
    <w:rsid w:val="2E440A2C"/>
    <w:rsid w:val="2F15283E"/>
    <w:rsid w:val="2F3A03B1"/>
    <w:rsid w:val="2FD63906"/>
    <w:rsid w:val="2FF3010E"/>
    <w:rsid w:val="2FF80EF4"/>
    <w:rsid w:val="31376626"/>
    <w:rsid w:val="314E08A3"/>
    <w:rsid w:val="321814EC"/>
    <w:rsid w:val="324E3C27"/>
    <w:rsid w:val="32772145"/>
    <w:rsid w:val="328208EE"/>
    <w:rsid w:val="33ED55EB"/>
    <w:rsid w:val="34C53F49"/>
    <w:rsid w:val="35C30488"/>
    <w:rsid w:val="374101FF"/>
    <w:rsid w:val="38A547BD"/>
    <w:rsid w:val="38AA1DD4"/>
    <w:rsid w:val="38EA76BB"/>
    <w:rsid w:val="3A175247"/>
    <w:rsid w:val="3AE600DE"/>
    <w:rsid w:val="3B133C60"/>
    <w:rsid w:val="3B1B2B15"/>
    <w:rsid w:val="3B295232"/>
    <w:rsid w:val="3B4A2F32"/>
    <w:rsid w:val="3C2B4FD9"/>
    <w:rsid w:val="3C6549C1"/>
    <w:rsid w:val="3D0777F5"/>
    <w:rsid w:val="3E497999"/>
    <w:rsid w:val="3E4B3711"/>
    <w:rsid w:val="3E930BAC"/>
    <w:rsid w:val="40175FA1"/>
    <w:rsid w:val="408B4299"/>
    <w:rsid w:val="41445A8A"/>
    <w:rsid w:val="41EF2605"/>
    <w:rsid w:val="43723B4F"/>
    <w:rsid w:val="43BE4985"/>
    <w:rsid w:val="444A7FC7"/>
    <w:rsid w:val="44E64193"/>
    <w:rsid w:val="451231DA"/>
    <w:rsid w:val="45F81853"/>
    <w:rsid w:val="4744473F"/>
    <w:rsid w:val="47A66414"/>
    <w:rsid w:val="48194880"/>
    <w:rsid w:val="48B50BE7"/>
    <w:rsid w:val="4901159C"/>
    <w:rsid w:val="498A3A97"/>
    <w:rsid w:val="498A525B"/>
    <w:rsid w:val="49AA5985"/>
    <w:rsid w:val="4A510301"/>
    <w:rsid w:val="4A5B1180"/>
    <w:rsid w:val="4A930919"/>
    <w:rsid w:val="4ADE2C90"/>
    <w:rsid w:val="4B06733D"/>
    <w:rsid w:val="4E4168DE"/>
    <w:rsid w:val="4EC07803"/>
    <w:rsid w:val="51C910D6"/>
    <w:rsid w:val="51FC7B2D"/>
    <w:rsid w:val="523B72A3"/>
    <w:rsid w:val="5244278E"/>
    <w:rsid w:val="52747CCC"/>
    <w:rsid w:val="52D47D21"/>
    <w:rsid w:val="536847B9"/>
    <w:rsid w:val="54802A0E"/>
    <w:rsid w:val="54C849F8"/>
    <w:rsid w:val="54E57FC4"/>
    <w:rsid w:val="55222FC6"/>
    <w:rsid w:val="558A2919"/>
    <w:rsid w:val="559F6676"/>
    <w:rsid w:val="55A0038E"/>
    <w:rsid w:val="5621776E"/>
    <w:rsid w:val="563B1D24"/>
    <w:rsid w:val="56666EE2"/>
    <w:rsid w:val="56BA6E6C"/>
    <w:rsid w:val="57596A47"/>
    <w:rsid w:val="576A2A02"/>
    <w:rsid w:val="57856B52"/>
    <w:rsid w:val="57E75A07"/>
    <w:rsid w:val="58871392"/>
    <w:rsid w:val="593037D7"/>
    <w:rsid w:val="5949510A"/>
    <w:rsid w:val="59741916"/>
    <w:rsid w:val="598633F7"/>
    <w:rsid w:val="59E42BEA"/>
    <w:rsid w:val="5BA300B4"/>
    <w:rsid w:val="5BA5073E"/>
    <w:rsid w:val="5C6C2D78"/>
    <w:rsid w:val="5C706D2A"/>
    <w:rsid w:val="5C961BA3"/>
    <w:rsid w:val="5F6E6E08"/>
    <w:rsid w:val="60235FE2"/>
    <w:rsid w:val="60C03693"/>
    <w:rsid w:val="60FD0103"/>
    <w:rsid w:val="61E61A84"/>
    <w:rsid w:val="61F168F6"/>
    <w:rsid w:val="623F674F"/>
    <w:rsid w:val="62D83FD1"/>
    <w:rsid w:val="640B731B"/>
    <w:rsid w:val="64524F4A"/>
    <w:rsid w:val="664F7993"/>
    <w:rsid w:val="68152516"/>
    <w:rsid w:val="693F49FA"/>
    <w:rsid w:val="698F50C4"/>
    <w:rsid w:val="6A224BA9"/>
    <w:rsid w:val="6C09007B"/>
    <w:rsid w:val="6C164766"/>
    <w:rsid w:val="6CC8224D"/>
    <w:rsid w:val="6CC938CF"/>
    <w:rsid w:val="6D9914F3"/>
    <w:rsid w:val="6DB620A5"/>
    <w:rsid w:val="704B11CB"/>
    <w:rsid w:val="70E433CD"/>
    <w:rsid w:val="714F4CEB"/>
    <w:rsid w:val="719646C8"/>
    <w:rsid w:val="71D95856"/>
    <w:rsid w:val="72686AC3"/>
    <w:rsid w:val="72B669AB"/>
    <w:rsid w:val="73010267"/>
    <w:rsid w:val="733E5017"/>
    <w:rsid w:val="73EA6E87"/>
    <w:rsid w:val="7769178D"/>
    <w:rsid w:val="782D7408"/>
    <w:rsid w:val="789B6A68"/>
    <w:rsid w:val="7A451E56"/>
    <w:rsid w:val="7A5B64AE"/>
    <w:rsid w:val="7A990D85"/>
    <w:rsid w:val="7AF80FF9"/>
    <w:rsid w:val="7BCC5235"/>
    <w:rsid w:val="7C1B3573"/>
    <w:rsid w:val="7C36605E"/>
    <w:rsid w:val="7C6929D9"/>
    <w:rsid w:val="7DAA5057"/>
    <w:rsid w:val="7E464D80"/>
    <w:rsid w:val="7E857F9E"/>
    <w:rsid w:val="7F247D2B"/>
    <w:rsid w:val="7F496683"/>
    <w:rsid w:val="7FB7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Body Text"/>
    <w:basedOn w:val="1"/>
    <w:qFormat/>
    <w:uiPriority w:val="0"/>
    <w:pPr>
      <w:jc w:val="center"/>
    </w:pPr>
    <w:rPr>
      <w:b/>
      <w:sz w:val="4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正文1"/>
    <w:basedOn w:val="1"/>
    <w:qFormat/>
    <w:uiPriority w:val="0"/>
    <w:pPr>
      <w:adjustRightInd w:val="0"/>
      <w:spacing w:line="312" w:lineRule="atLeast"/>
    </w:pPr>
    <w:rPr>
      <w:rFonts w:hint="eastAsia" w:ascii="宋体" w:hAnsi="Calibri" w:eastAsia="宋体" w:cs="Times New Roman"/>
      <w:kern w:val="0"/>
      <w:sz w:val="34"/>
      <w:szCs w:val="22"/>
    </w:rPr>
  </w:style>
  <w:style w:type="paragraph" w:styleId="15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6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7635</Words>
  <Characters>8017</Characters>
  <Lines>68</Lines>
  <Paragraphs>19</Paragraphs>
  <TotalTime>551</TotalTime>
  <ScaleCrop>false</ScaleCrop>
  <LinksUpToDate>false</LinksUpToDate>
  <CharactersWithSpaces>8023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2025-03-24T06:46:00Z</dcterms:created>
  <dc:creator>Akatsuki</dc:creator>
  <cp:lastModifiedBy>杨坤龙</cp:lastModifiedBy>
  <cp:lastPrinted>2024-09-11T01:48:00Z</cp:lastPrinted>
  <dcterms:modified xsi:type="dcterms:W3CDTF">2025-04-03T01:32:35Z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F801DB41229D4681963FE7C7F0A4ACAB</vt:lpwstr>
  </property>
  <property fmtid="{D5CDD505-2E9C-101B-9397-08002B2CF9AE}" pid="4" name="KSOTemplateDocerSaveRecord">
    <vt:lpwstr>eyJoZGlkIjoiZjY2NzlkMmEzNDU4MDlmODQ3M2Y2ODc0Y2FiYzYyYzgiLCJ1c2VySWQiOiI0MTQ0NjMzMjMifQ==</vt:lpwstr>
  </property>
</Properties>
</file>